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CF" w:rsidRDefault="00B51CC8" w:rsidP="004E26CF">
      <w:pPr>
        <w:pStyle w:val="ac"/>
        <w:rPr>
          <w:rFonts w:hint="eastAsia"/>
        </w:rPr>
      </w:pPr>
      <w:r>
        <w:rPr>
          <w:rFonts w:hint="eastAsia"/>
        </w:rPr>
        <w:t>《</w:t>
      </w:r>
      <w:r w:rsidR="00023DBB" w:rsidRPr="00023DBB">
        <w:rPr>
          <w:rFonts w:hint="eastAsia"/>
        </w:rPr>
        <w:t>印刷品裱贴瓦楞纸板过程控制要求及检验方法</w:t>
      </w:r>
      <w:r>
        <w:rPr>
          <w:rFonts w:hint="eastAsia"/>
        </w:rPr>
        <w:t>》</w:t>
      </w:r>
    </w:p>
    <w:p w:rsidR="00B51CC8" w:rsidRDefault="000F0D47" w:rsidP="004E26CF">
      <w:pPr>
        <w:pStyle w:val="ac"/>
        <w:rPr>
          <w:rFonts w:hAnsi="宋体" w:hint="eastAsia"/>
        </w:rPr>
      </w:pPr>
      <w:r>
        <w:rPr>
          <w:rFonts w:hint="eastAsia"/>
        </w:rPr>
        <w:t>新闻出版</w:t>
      </w:r>
      <w:r w:rsidR="004E26CF">
        <w:rPr>
          <w:rFonts w:hint="eastAsia"/>
        </w:rPr>
        <w:t>行业</w:t>
      </w:r>
      <w:r w:rsidR="00B51CC8">
        <w:rPr>
          <w:rFonts w:hAnsi="宋体" w:hint="eastAsia"/>
        </w:rPr>
        <w:t>标准编制说明</w:t>
      </w:r>
    </w:p>
    <w:p w:rsidR="004E26CF" w:rsidRPr="004E26CF" w:rsidRDefault="004E26CF" w:rsidP="004E26CF"/>
    <w:p w:rsidR="00B51CC8" w:rsidRPr="00205566" w:rsidRDefault="00B51CC8" w:rsidP="004E26CF">
      <w:pPr>
        <w:pStyle w:val="1"/>
        <w:spacing w:line="360" w:lineRule="auto"/>
        <w:ind w:firstLineChars="200" w:firstLine="562"/>
        <w:jc w:val="left"/>
        <w:rPr>
          <w:kern w:val="0"/>
          <w:sz w:val="28"/>
          <w:szCs w:val="28"/>
        </w:rPr>
      </w:pPr>
      <w:r w:rsidRPr="00205566">
        <w:rPr>
          <w:rFonts w:hint="eastAsia"/>
          <w:kern w:val="0"/>
          <w:sz w:val="28"/>
          <w:szCs w:val="28"/>
        </w:rPr>
        <w:t>一、</w:t>
      </w:r>
      <w:r w:rsidRPr="00205566">
        <w:rPr>
          <w:kern w:val="0"/>
          <w:sz w:val="28"/>
          <w:szCs w:val="28"/>
        </w:rPr>
        <w:t>工作简况</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（一）任务来源</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20</w:t>
      </w:r>
      <w:r w:rsidR="00AC495F">
        <w:rPr>
          <w:rFonts w:ascii="宋体" w:hAnsi="宋体" w:hint="eastAsia"/>
          <w:kern w:val="0"/>
          <w:sz w:val="28"/>
          <w:szCs w:val="28"/>
        </w:rPr>
        <w:t>1</w:t>
      </w:r>
      <w:r w:rsidR="004E26CF">
        <w:rPr>
          <w:rFonts w:ascii="宋体" w:hAnsi="宋体" w:hint="eastAsia"/>
          <w:kern w:val="0"/>
          <w:sz w:val="28"/>
          <w:szCs w:val="28"/>
        </w:rPr>
        <w:t>2由</w:t>
      </w:r>
      <w:r w:rsidRPr="00205566">
        <w:rPr>
          <w:rFonts w:ascii="宋体" w:hAnsi="宋体" w:hint="eastAsia"/>
          <w:kern w:val="0"/>
          <w:sz w:val="28"/>
          <w:szCs w:val="28"/>
        </w:rPr>
        <w:t>新闻出版</w:t>
      </w:r>
      <w:r w:rsidR="004E26CF">
        <w:rPr>
          <w:rFonts w:ascii="宋体" w:hAnsi="宋体" w:hint="eastAsia"/>
          <w:kern w:val="0"/>
          <w:sz w:val="28"/>
          <w:szCs w:val="28"/>
        </w:rPr>
        <w:t>广电总局</w:t>
      </w:r>
      <w:r w:rsidRPr="00205566">
        <w:rPr>
          <w:rFonts w:ascii="宋体" w:hAnsi="宋体" w:hint="eastAsia"/>
          <w:kern w:val="0"/>
          <w:sz w:val="28"/>
          <w:szCs w:val="28"/>
        </w:rPr>
        <w:t>批准立项</w:t>
      </w:r>
      <w:r>
        <w:rPr>
          <w:rFonts w:ascii="宋体" w:hAnsi="宋体" w:hint="eastAsia"/>
          <w:kern w:val="0"/>
          <w:sz w:val="28"/>
          <w:szCs w:val="28"/>
        </w:rPr>
        <w:t>，</w:t>
      </w:r>
      <w:r w:rsidRPr="00205566">
        <w:rPr>
          <w:rFonts w:ascii="宋体" w:hAnsi="宋体" w:hint="eastAsia"/>
          <w:kern w:val="0"/>
          <w:sz w:val="28"/>
          <w:szCs w:val="28"/>
        </w:rPr>
        <w:t>全国印刷标准化技术委员会(SAC</w:t>
      </w:r>
      <w:r w:rsidRPr="00205566">
        <w:rPr>
          <w:rFonts w:ascii="宋体" w:hAnsi="宋体"/>
          <w:kern w:val="0"/>
          <w:sz w:val="28"/>
          <w:szCs w:val="28"/>
        </w:rPr>
        <w:t>/TC170)</w:t>
      </w:r>
      <w:r w:rsidRPr="00205566">
        <w:rPr>
          <w:rFonts w:ascii="宋体" w:hAnsi="宋体" w:hint="eastAsia"/>
          <w:kern w:val="0"/>
          <w:sz w:val="28"/>
          <w:szCs w:val="28"/>
        </w:rPr>
        <w:t>下达</w:t>
      </w:r>
      <w:r>
        <w:rPr>
          <w:rFonts w:ascii="宋体" w:hAnsi="宋体" w:hint="eastAsia"/>
          <w:kern w:val="0"/>
          <w:sz w:val="28"/>
          <w:szCs w:val="28"/>
        </w:rPr>
        <w:t>《</w:t>
      </w:r>
      <w:r w:rsidR="00AC495F" w:rsidRPr="00AC495F">
        <w:rPr>
          <w:rFonts w:ascii="宋体" w:hAnsi="宋体" w:hint="eastAsia"/>
          <w:kern w:val="0"/>
          <w:sz w:val="28"/>
          <w:szCs w:val="28"/>
        </w:rPr>
        <w:t>印刷品裱贴瓦楞纸板过程控制要求及检验方法</w:t>
      </w:r>
      <w:r>
        <w:rPr>
          <w:rFonts w:ascii="宋体" w:hAnsi="宋体" w:hint="eastAsia"/>
          <w:kern w:val="0"/>
          <w:sz w:val="28"/>
          <w:szCs w:val="28"/>
        </w:rPr>
        <w:t>》</w:t>
      </w:r>
      <w:r w:rsidRPr="00205566">
        <w:rPr>
          <w:rFonts w:ascii="宋体" w:hAnsi="宋体" w:hint="eastAsia"/>
          <w:kern w:val="0"/>
          <w:sz w:val="28"/>
          <w:szCs w:val="28"/>
        </w:rPr>
        <w:t>新闻出版行业标准制定项目任务书。</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（二）</w:t>
      </w:r>
      <w:r w:rsidRPr="00205566">
        <w:rPr>
          <w:rFonts w:ascii="宋体" w:hAnsi="宋体"/>
          <w:kern w:val="0"/>
          <w:sz w:val="28"/>
          <w:szCs w:val="28"/>
        </w:rPr>
        <w:t>标准的</w:t>
      </w:r>
      <w:r w:rsidRPr="00205566">
        <w:rPr>
          <w:rFonts w:ascii="宋体" w:hAnsi="宋体" w:hint="eastAsia"/>
          <w:kern w:val="0"/>
          <w:sz w:val="28"/>
          <w:szCs w:val="28"/>
        </w:rPr>
        <w:t>起草</w:t>
      </w:r>
      <w:r w:rsidRPr="00205566">
        <w:rPr>
          <w:rFonts w:ascii="宋体" w:hAnsi="宋体"/>
          <w:kern w:val="0"/>
          <w:sz w:val="28"/>
          <w:szCs w:val="28"/>
        </w:rPr>
        <w:t>单位</w:t>
      </w:r>
      <w:r w:rsidR="00EE575D">
        <w:rPr>
          <w:rFonts w:ascii="宋体" w:hAnsi="宋体" w:hint="eastAsia"/>
          <w:kern w:val="0"/>
          <w:sz w:val="28"/>
          <w:szCs w:val="28"/>
        </w:rPr>
        <w:t>及</w:t>
      </w:r>
      <w:r w:rsidR="00EE575D" w:rsidRPr="00205566">
        <w:rPr>
          <w:rFonts w:ascii="宋体" w:hAnsi="宋体" w:hint="eastAsia"/>
          <w:kern w:val="0"/>
          <w:sz w:val="28"/>
          <w:szCs w:val="28"/>
        </w:rPr>
        <w:t>起草人</w:t>
      </w:r>
    </w:p>
    <w:p w:rsidR="00EE575D" w:rsidRPr="00205566" w:rsidRDefault="00B51CC8" w:rsidP="00EE575D">
      <w:pPr>
        <w:widowControl/>
        <w:spacing w:line="360" w:lineRule="auto"/>
        <w:ind w:firstLineChars="200" w:firstLine="560"/>
        <w:jc w:val="left"/>
        <w:rPr>
          <w:rFonts w:ascii="宋体" w:hAnsi="宋体"/>
          <w:kern w:val="0"/>
          <w:sz w:val="28"/>
          <w:szCs w:val="28"/>
        </w:rPr>
      </w:pPr>
      <w:r>
        <w:rPr>
          <w:rFonts w:ascii="宋体" w:hAnsi="宋体" w:hint="eastAsia"/>
          <w:sz w:val="28"/>
          <w:szCs w:val="28"/>
        </w:rPr>
        <w:t>本标准的起草单位为</w:t>
      </w:r>
      <w:r w:rsidR="00AC495F" w:rsidRPr="00AC495F">
        <w:rPr>
          <w:rFonts w:ascii="宋体" w:hAnsi="宋体" w:hint="eastAsia"/>
          <w:sz w:val="28"/>
          <w:szCs w:val="28"/>
        </w:rPr>
        <w:t>星光印刷（深圳）有限公司、博斯特（上海）有限公司、上海出版印刷高等专科学校、广东省东莞市质量监督检测中心、汉高（中国）投资有限公司、博凯机械（上海）有限公司、天津市华明印刷有限公司</w:t>
      </w:r>
      <w:r w:rsidRPr="00205566">
        <w:rPr>
          <w:rFonts w:ascii="宋体" w:hAnsi="宋体" w:hint="eastAsia"/>
          <w:color w:val="000000"/>
          <w:sz w:val="28"/>
          <w:szCs w:val="28"/>
        </w:rPr>
        <w:t>。</w:t>
      </w:r>
    </w:p>
    <w:p w:rsidR="00EE575D" w:rsidRPr="00205566" w:rsidRDefault="00EE575D" w:rsidP="00EE575D">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标准起草人为</w:t>
      </w:r>
      <w:r w:rsidR="00506253">
        <w:rPr>
          <w:rFonts w:ascii="宋体" w:hAnsi="宋体" w:hint="eastAsia"/>
          <w:kern w:val="0"/>
          <w:sz w:val="28"/>
          <w:szCs w:val="28"/>
        </w:rPr>
        <w:t>戴祖玺、刘铮、徐东、陈春霞、赵翔、陈聪勇、孟繁彬</w:t>
      </w:r>
      <w:r w:rsidRPr="00205566">
        <w:rPr>
          <w:rFonts w:ascii="宋体" w:hAnsi="宋体" w:hint="eastAsia"/>
          <w:kern w:val="0"/>
          <w:sz w:val="28"/>
          <w:szCs w:val="28"/>
        </w:rPr>
        <w:t>。</w:t>
      </w:r>
    </w:p>
    <w:p w:rsidR="00B51CC8" w:rsidRPr="00205566" w:rsidRDefault="00B51CC8" w:rsidP="00B51CC8">
      <w:pPr>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（三）主要工作过程</w:t>
      </w:r>
    </w:p>
    <w:p w:rsidR="00B51CC8" w:rsidRPr="00205566" w:rsidRDefault="00B51CC8" w:rsidP="00B51CC8">
      <w:pPr>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20</w:t>
      </w:r>
      <w:r w:rsidR="001E36ED">
        <w:rPr>
          <w:rFonts w:ascii="宋体" w:hAnsi="宋体" w:hint="eastAsia"/>
          <w:kern w:val="0"/>
          <w:sz w:val="28"/>
          <w:szCs w:val="28"/>
        </w:rPr>
        <w:t>13</w:t>
      </w:r>
      <w:r w:rsidRPr="00205566">
        <w:rPr>
          <w:rFonts w:ascii="宋体" w:hAnsi="宋体" w:hint="eastAsia"/>
          <w:kern w:val="0"/>
          <w:sz w:val="28"/>
          <w:szCs w:val="28"/>
        </w:rPr>
        <w:t>年</w:t>
      </w:r>
      <w:r w:rsidR="001E36ED">
        <w:rPr>
          <w:rFonts w:ascii="宋体" w:hAnsi="宋体" w:hint="eastAsia"/>
          <w:kern w:val="0"/>
          <w:sz w:val="28"/>
          <w:szCs w:val="28"/>
        </w:rPr>
        <w:t>6</w:t>
      </w:r>
      <w:r w:rsidRPr="00205566">
        <w:rPr>
          <w:rFonts w:ascii="宋体" w:hAnsi="宋体" w:hint="eastAsia"/>
          <w:kern w:val="0"/>
          <w:sz w:val="28"/>
          <w:szCs w:val="28"/>
        </w:rPr>
        <w:t>月</w:t>
      </w:r>
      <w:r w:rsidR="00AB6952">
        <w:rPr>
          <w:rFonts w:ascii="宋体" w:hAnsi="宋体" w:hint="eastAsia"/>
          <w:kern w:val="0"/>
          <w:sz w:val="28"/>
          <w:szCs w:val="28"/>
        </w:rPr>
        <w:t>6</w:t>
      </w:r>
      <w:r w:rsidR="001E36ED">
        <w:rPr>
          <w:rFonts w:ascii="宋体" w:hAnsi="宋体" w:hint="eastAsia"/>
          <w:kern w:val="0"/>
          <w:sz w:val="28"/>
          <w:szCs w:val="28"/>
        </w:rPr>
        <w:t>日于北京</w:t>
      </w:r>
      <w:r w:rsidRPr="00205566">
        <w:rPr>
          <w:rFonts w:ascii="宋体" w:hAnsi="宋体" w:hint="eastAsia"/>
          <w:kern w:val="0"/>
          <w:sz w:val="28"/>
          <w:szCs w:val="28"/>
        </w:rPr>
        <w:t>召开了“</w:t>
      </w:r>
      <w:r w:rsidR="001E36ED" w:rsidRPr="00AC495F">
        <w:rPr>
          <w:rFonts w:ascii="宋体" w:hAnsi="宋体" w:hint="eastAsia"/>
          <w:kern w:val="0"/>
          <w:sz w:val="28"/>
          <w:szCs w:val="28"/>
        </w:rPr>
        <w:t>印刷品裱贴瓦楞纸板过程控制要求及检验方法</w:t>
      </w:r>
      <w:r w:rsidRPr="00205566">
        <w:rPr>
          <w:rFonts w:ascii="宋体" w:hAnsi="宋体" w:hint="eastAsia"/>
          <w:kern w:val="0"/>
          <w:sz w:val="28"/>
          <w:szCs w:val="28"/>
        </w:rPr>
        <w:t>”新闻出版行业标准起草工作协调暨标准起草组成立会议，讨论与确定了标准起草的框架、内容、工作任务与分工，形成了“</w:t>
      </w:r>
      <w:r w:rsidR="001E36ED">
        <w:rPr>
          <w:rFonts w:ascii="宋体" w:hAnsi="宋体" w:hint="eastAsia"/>
          <w:kern w:val="0"/>
          <w:sz w:val="28"/>
          <w:szCs w:val="28"/>
        </w:rPr>
        <w:t>6</w:t>
      </w:r>
      <w:r w:rsidR="00AB6952">
        <w:rPr>
          <w:rFonts w:ascii="宋体" w:hAnsi="宋体" w:hint="eastAsia"/>
          <w:kern w:val="0"/>
          <w:sz w:val="28"/>
          <w:szCs w:val="28"/>
        </w:rPr>
        <w:t>.6</w:t>
      </w:r>
      <w:r w:rsidRPr="00205566">
        <w:rPr>
          <w:rFonts w:ascii="宋体" w:hAnsi="宋体" w:hint="eastAsia"/>
          <w:kern w:val="0"/>
          <w:sz w:val="28"/>
          <w:szCs w:val="28"/>
        </w:rPr>
        <w:t xml:space="preserve">会议纪要”； </w:t>
      </w:r>
    </w:p>
    <w:p w:rsidR="00B51CC8" w:rsidRPr="00205566" w:rsidRDefault="00B51CC8" w:rsidP="00B51CC8">
      <w:pPr>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20</w:t>
      </w:r>
      <w:r w:rsidR="00E92FF1">
        <w:rPr>
          <w:rFonts w:ascii="宋体" w:hAnsi="宋体" w:hint="eastAsia"/>
          <w:kern w:val="0"/>
          <w:sz w:val="28"/>
          <w:szCs w:val="28"/>
        </w:rPr>
        <w:t>13</w:t>
      </w:r>
      <w:r w:rsidRPr="00205566">
        <w:rPr>
          <w:rFonts w:ascii="宋体" w:hAnsi="宋体" w:hint="eastAsia"/>
          <w:kern w:val="0"/>
          <w:sz w:val="28"/>
          <w:szCs w:val="28"/>
        </w:rPr>
        <w:t>年</w:t>
      </w:r>
      <w:r w:rsidR="00E92FF1">
        <w:rPr>
          <w:rFonts w:ascii="宋体" w:hAnsi="宋体" w:hint="eastAsia"/>
          <w:kern w:val="0"/>
          <w:sz w:val="28"/>
          <w:szCs w:val="28"/>
        </w:rPr>
        <w:t>6</w:t>
      </w:r>
      <w:r w:rsidRPr="00205566">
        <w:rPr>
          <w:rFonts w:ascii="宋体" w:hAnsi="宋体" w:hint="eastAsia"/>
          <w:kern w:val="0"/>
          <w:sz w:val="28"/>
          <w:szCs w:val="28"/>
        </w:rPr>
        <w:t>月</w:t>
      </w:r>
      <w:r w:rsidR="00E92FF1">
        <w:rPr>
          <w:rFonts w:ascii="宋体" w:hAnsi="宋体" w:hint="eastAsia"/>
          <w:kern w:val="0"/>
          <w:sz w:val="28"/>
          <w:szCs w:val="28"/>
        </w:rPr>
        <w:t>6</w:t>
      </w:r>
      <w:r w:rsidRPr="00205566">
        <w:rPr>
          <w:rFonts w:ascii="宋体" w:hAnsi="宋体" w:hint="eastAsia"/>
          <w:kern w:val="0"/>
          <w:sz w:val="28"/>
          <w:szCs w:val="28"/>
        </w:rPr>
        <w:t>日至</w:t>
      </w:r>
      <w:r w:rsidR="00E92FF1">
        <w:rPr>
          <w:rFonts w:ascii="宋体" w:hAnsi="宋体" w:hint="eastAsia"/>
          <w:kern w:val="0"/>
          <w:sz w:val="28"/>
          <w:szCs w:val="28"/>
        </w:rPr>
        <w:t>9</w:t>
      </w:r>
      <w:r w:rsidRPr="00205566">
        <w:rPr>
          <w:rFonts w:ascii="宋体" w:hAnsi="宋体" w:hint="eastAsia"/>
          <w:kern w:val="0"/>
          <w:sz w:val="28"/>
          <w:szCs w:val="28"/>
        </w:rPr>
        <w:t>月30日，根据“</w:t>
      </w:r>
      <w:r w:rsidR="00F61550">
        <w:rPr>
          <w:rFonts w:ascii="宋体" w:hAnsi="宋体" w:hint="eastAsia"/>
          <w:kern w:val="0"/>
          <w:sz w:val="28"/>
          <w:szCs w:val="28"/>
        </w:rPr>
        <w:t>6</w:t>
      </w:r>
      <w:r w:rsidRPr="00205566">
        <w:rPr>
          <w:rFonts w:ascii="宋体" w:hAnsi="宋体" w:hint="eastAsia"/>
          <w:kern w:val="0"/>
          <w:sz w:val="28"/>
          <w:szCs w:val="28"/>
        </w:rPr>
        <w:t>.</w:t>
      </w:r>
      <w:r w:rsidR="00F61550">
        <w:rPr>
          <w:rFonts w:ascii="宋体" w:hAnsi="宋体" w:hint="eastAsia"/>
          <w:kern w:val="0"/>
          <w:sz w:val="28"/>
          <w:szCs w:val="28"/>
        </w:rPr>
        <w:t>6</w:t>
      </w:r>
      <w:r w:rsidRPr="00205566">
        <w:rPr>
          <w:rFonts w:ascii="宋体" w:hAnsi="宋体" w:hint="eastAsia"/>
          <w:kern w:val="0"/>
          <w:sz w:val="28"/>
          <w:szCs w:val="28"/>
        </w:rPr>
        <w:t>会议纪要”的要求，由</w:t>
      </w:r>
      <w:r w:rsidR="00F61550" w:rsidRPr="00AC495F">
        <w:rPr>
          <w:rFonts w:ascii="宋体" w:hAnsi="宋体" w:hint="eastAsia"/>
          <w:sz w:val="28"/>
          <w:szCs w:val="28"/>
        </w:rPr>
        <w:t>星光印刷（深圳）有限公司、博斯特（上海）有限公司、广东省东莞市质量监督检测中心、汉高（中国）投资有限公司、博凯机械（上海）有限公司、天津市华</w:t>
      </w:r>
      <w:r w:rsidRPr="00205566">
        <w:rPr>
          <w:rFonts w:ascii="宋体" w:hAnsi="宋体" w:hint="eastAsia"/>
          <w:kern w:val="0"/>
          <w:sz w:val="28"/>
          <w:szCs w:val="28"/>
        </w:rPr>
        <w:t>承担了对</w:t>
      </w:r>
      <w:r w:rsidR="007C7122">
        <w:rPr>
          <w:rFonts w:ascii="宋体" w:hAnsi="宋体" w:hint="eastAsia"/>
          <w:kern w:val="0"/>
          <w:sz w:val="28"/>
          <w:szCs w:val="28"/>
        </w:rPr>
        <w:t>标准起草中所涉及的</w:t>
      </w:r>
      <w:r w:rsidRPr="00205566">
        <w:rPr>
          <w:rFonts w:ascii="宋体" w:hAnsi="宋体" w:hint="eastAsia"/>
          <w:kern w:val="0"/>
          <w:sz w:val="28"/>
          <w:szCs w:val="28"/>
        </w:rPr>
        <w:t>样品</w:t>
      </w:r>
      <w:r w:rsidR="007C7122">
        <w:rPr>
          <w:rFonts w:ascii="宋体" w:hAnsi="宋体" w:hint="eastAsia"/>
          <w:kern w:val="0"/>
          <w:sz w:val="28"/>
          <w:szCs w:val="28"/>
        </w:rPr>
        <w:t>材料的性能项目</w:t>
      </w:r>
      <w:r w:rsidRPr="00205566">
        <w:rPr>
          <w:rFonts w:ascii="宋体" w:hAnsi="宋体" w:hint="eastAsia"/>
          <w:kern w:val="0"/>
          <w:sz w:val="28"/>
          <w:szCs w:val="28"/>
        </w:rPr>
        <w:t>分析与测试工作任务，由</w:t>
      </w:r>
      <w:r w:rsidR="008465EE" w:rsidRPr="00AC495F">
        <w:rPr>
          <w:rFonts w:ascii="宋体" w:hAnsi="宋体" w:hint="eastAsia"/>
          <w:sz w:val="28"/>
          <w:szCs w:val="28"/>
        </w:rPr>
        <w:t>上海出版印刷高等专科学校、广东省东莞市质量监督检测中心</w:t>
      </w:r>
      <w:r w:rsidRPr="00205566">
        <w:rPr>
          <w:rFonts w:ascii="宋体" w:hAnsi="宋体" w:hint="eastAsia"/>
          <w:kern w:val="0"/>
          <w:sz w:val="28"/>
          <w:szCs w:val="28"/>
        </w:rPr>
        <w:t>为主，经与起草组成员单位进行协商后撰写了</w:t>
      </w:r>
      <w:r>
        <w:rPr>
          <w:rFonts w:ascii="宋体" w:hAnsi="宋体" w:hint="eastAsia"/>
          <w:kern w:val="0"/>
          <w:sz w:val="28"/>
          <w:szCs w:val="28"/>
        </w:rPr>
        <w:t>《</w:t>
      </w:r>
      <w:r w:rsidR="00E45289" w:rsidRPr="00E45289">
        <w:rPr>
          <w:rFonts w:ascii="宋体" w:hAnsi="宋体" w:hint="eastAsia"/>
          <w:kern w:val="0"/>
          <w:sz w:val="28"/>
          <w:szCs w:val="28"/>
        </w:rPr>
        <w:t>印刷品裱贴瓦楞纸板过程控制要求及检验方法</w:t>
      </w:r>
      <w:r>
        <w:rPr>
          <w:rFonts w:ascii="宋体" w:hAnsi="宋体" w:hint="eastAsia"/>
          <w:kern w:val="0"/>
          <w:sz w:val="28"/>
          <w:szCs w:val="28"/>
        </w:rPr>
        <w:t>》</w:t>
      </w:r>
      <w:r w:rsidRPr="00205566">
        <w:rPr>
          <w:rFonts w:ascii="宋体" w:hAnsi="宋体" w:hint="eastAsia"/>
          <w:kern w:val="0"/>
          <w:sz w:val="28"/>
          <w:szCs w:val="28"/>
        </w:rPr>
        <w:t>的起草组草案；</w:t>
      </w:r>
    </w:p>
    <w:p w:rsidR="00B51CC8" w:rsidRPr="00205566" w:rsidRDefault="00B51CC8" w:rsidP="00B51CC8">
      <w:pPr>
        <w:spacing w:line="360" w:lineRule="auto"/>
        <w:ind w:firstLineChars="200" w:firstLine="560"/>
        <w:jc w:val="left"/>
        <w:rPr>
          <w:rFonts w:ascii="宋体" w:hAnsi="宋体"/>
          <w:sz w:val="28"/>
          <w:szCs w:val="28"/>
        </w:rPr>
      </w:pPr>
      <w:r w:rsidRPr="00205566">
        <w:rPr>
          <w:rFonts w:ascii="宋体" w:hAnsi="宋体" w:hint="eastAsia"/>
          <w:kern w:val="0"/>
          <w:sz w:val="28"/>
          <w:szCs w:val="28"/>
        </w:rPr>
        <w:t>20</w:t>
      </w:r>
      <w:r w:rsidR="00E45289">
        <w:rPr>
          <w:rFonts w:ascii="宋体" w:hAnsi="宋体" w:hint="eastAsia"/>
          <w:kern w:val="0"/>
          <w:sz w:val="28"/>
          <w:szCs w:val="28"/>
        </w:rPr>
        <w:t>13</w:t>
      </w:r>
      <w:r w:rsidRPr="00205566">
        <w:rPr>
          <w:rFonts w:ascii="宋体" w:hAnsi="宋体" w:hint="eastAsia"/>
          <w:kern w:val="0"/>
          <w:sz w:val="28"/>
          <w:szCs w:val="28"/>
        </w:rPr>
        <w:t>年1</w:t>
      </w:r>
      <w:r w:rsidR="00E45289">
        <w:rPr>
          <w:rFonts w:ascii="宋体" w:hAnsi="宋体" w:hint="eastAsia"/>
          <w:kern w:val="0"/>
          <w:sz w:val="28"/>
          <w:szCs w:val="28"/>
        </w:rPr>
        <w:t>0</w:t>
      </w:r>
      <w:r w:rsidRPr="00205566">
        <w:rPr>
          <w:rFonts w:ascii="宋体" w:hAnsi="宋体" w:hint="eastAsia"/>
          <w:kern w:val="0"/>
          <w:sz w:val="28"/>
          <w:szCs w:val="28"/>
        </w:rPr>
        <w:t>月</w:t>
      </w:r>
      <w:r w:rsidR="00E45289">
        <w:rPr>
          <w:rFonts w:ascii="宋体" w:hAnsi="宋体" w:hint="eastAsia"/>
          <w:kern w:val="0"/>
          <w:sz w:val="28"/>
          <w:szCs w:val="28"/>
        </w:rPr>
        <w:t>9日～10</w:t>
      </w:r>
      <w:r w:rsidRPr="00205566">
        <w:rPr>
          <w:rFonts w:ascii="宋体" w:hAnsi="宋体" w:hint="eastAsia"/>
          <w:kern w:val="0"/>
          <w:sz w:val="28"/>
          <w:szCs w:val="28"/>
        </w:rPr>
        <w:t>日在上海召开了标准起草组第1次工作会议，</w:t>
      </w:r>
      <w:r w:rsidRPr="00205566">
        <w:rPr>
          <w:rFonts w:ascii="宋体" w:hAnsi="宋体" w:hint="eastAsia"/>
          <w:sz w:val="28"/>
          <w:szCs w:val="28"/>
        </w:rPr>
        <w:t>会议对</w:t>
      </w:r>
      <w:r>
        <w:rPr>
          <w:rFonts w:ascii="宋体" w:hAnsi="宋体" w:hint="eastAsia"/>
          <w:sz w:val="28"/>
          <w:szCs w:val="28"/>
        </w:rPr>
        <w:t>《</w:t>
      </w:r>
      <w:r w:rsidR="00E45289" w:rsidRPr="00E45289">
        <w:rPr>
          <w:rFonts w:ascii="宋体" w:hAnsi="宋体" w:hint="eastAsia"/>
          <w:kern w:val="0"/>
          <w:sz w:val="28"/>
          <w:szCs w:val="28"/>
        </w:rPr>
        <w:t>印刷品裱贴瓦楞纸板过程控制要求及检验方法</w:t>
      </w:r>
      <w:r>
        <w:rPr>
          <w:rFonts w:ascii="宋体" w:hAnsi="宋体" w:hint="eastAsia"/>
          <w:sz w:val="28"/>
          <w:szCs w:val="28"/>
        </w:rPr>
        <w:t>》</w:t>
      </w:r>
      <w:r w:rsidRPr="00205566">
        <w:rPr>
          <w:rFonts w:ascii="宋体" w:hAnsi="宋体" w:hint="eastAsia"/>
          <w:sz w:val="28"/>
          <w:szCs w:val="28"/>
        </w:rPr>
        <w:t>新闻出版行业标准编制说明和标准框架草案进行了研究和讨论，分析了存在的问题，提出了修改意见及</w:t>
      </w:r>
      <w:r w:rsidRPr="00205566">
        <w:rPr>
          <w:rFonts w:ascii="宋体" w:hAnsi="宋体" w:hint="eastAsia"/>
          <w:sz w:val="28"/>
          <w:szCs w:val="28"/>
        </w:rPr>
        <w:lastRenderedPageBreak/>
        <w:t xml:space="preserve">下一步工作计划；    </w:t>
      </w:r>
    </w:p>
    <w:p w:rsidR="00B51CC8" w:rsidRPr="00205566" w:rsidRDefault="00B51CC8" w:rsidP="00B51CC8">
      <w:pPr>
        <w:spacing w:line="360" w:lineRule="auto"/>
        <w:ind w:firstLineChars="200" w:firstLine="560"/>
        <w:jc w:val="left"/>
        <w:rPr>
          <w:rFonts w:ascii="宋体" w:hAnsi="宋体"/>
          <w:sz w:val="28"/>
          <w:szCs w:val="28"/>
        </w:rPr>
      </w:pPr>
      <w:r w:rsidRPr="00205566">
        <w:rPr>
          <w:rFonts w:ascii="宋体" w:hAnsi="宋体" w:hint="eastAsia"/>
          <w:sz w:val="28"/>
          <w:szCs w:val="28"/>
        </w:rPr>
        <w:t>201</w:t>
      </w:r>
      <w:r w:rsidR="009453A0">
        <w:rPr>
          <w:rFonts w:ascii="宋体" w:hAnsi="宋体" w:hint="eastAsia"/>
          <w:sz w:val="28"/>
          <w:szCs w:val="28"/>
        </w:rPr>
        <w:t>4</w:t>
      </w:r>
      <w:r w:rsidRPr="00205566">
        <w:rPr>
          <w:rFonts w:ascii="宋体" w:hAnsi="宋体" w:hint="eastAsia"/>
          <w:sz w:val="28"/>
          <w:szCs w:val="28"/>
        </w:rPr>
        <w:t>年</w:t>
      </w:r>
      <w:r w:rsidR="009453A0">
        <w:rPr>
          <w:rFonts w:ascii="宋体" w:hAnsi="宋体" w:hint="eastAsia"/>
          <w:sz w:val="28"/>
          <w:szCs w:val="28"/>
        </w:rPr>
        <w:t>6</w:t>
      </w:r>
      <w:r w:rsidRPr="00205566">
        <w:rPr>
          <w:rFonts w:ascii="宋体" w:hAnsi="宋体" w:hint="eastAsia"/>
          <w:sz w:val="28"/>
          <w:szCs w:val="28"/>
        </w:rPr>
        <w:t>月</w:t>
      </w:r>
      <w:r w:rsidR="009453A0">
        <w:rPr>
          <w:rFonts w:ascii="宋体" w:hAnsi="宋体" w:hint="eastAsia"/>
          <w:sz w:val="28"/>
          <w:szCs w:val="28"/>
        </w:rPr>
        <w:t>17</w:t>
      </w:r>
      <w:r w:rsidRPr="00205566">
        <w:rPr>
          <w:rFonts w:ascii="宋体" w:hAnsi="宋体" w:hint="eastAsia"/>
          <w:sz w:val="28"/>
          <w:szCs w:val="28"/>
        </w:rPr>
        <w:t>日在</w:t>
      </w:r>
      <w:r w:rsidR="009453A0">
        <w:rPr>
          <w:rFonts w:ascii="宋体" w:hAnsi="宋体" w:hint="eastAsia"/>
          <w:sz w:val="28"/>
          <w:szCs w:val="28"/>
        </w:rPr>
        <w:t>东莞</w:t>
      </w:r>
      <w:r w:rsidRPr="00205566">
        <w:rPr>
          <w:rFonts w:ascii="宋体" w:hAnsi="宋体" w:hint="eastAsia"/>
          <w:sz w:val="28"/>
          <w:szCs w:val="28"/>
        </w:rPr>
        <w:t>召开了标准起草组第2次工作会议，会议对</w:t>
      </w:r>
      <w:r>
        <w:rPr>
          <w:rFonts w:ascii="宋体" w:hAnsi="宋体" w:hint="eastAsia"/>
          <w:sz w:val="28"/>
          <w:szCs w:val="28"/>
        </w:rPr>
        <w:t>《</w:t>
      </w:r>
      <w:r w:rsidR="009453A0" w:rsidRPr="00E45289">
        <w:rPr>
          <w:rFonts w:ascii="宋体" w:hAnsi="宋体" w:hint="eastAsia"/>
          <w:kern w:val="0"/>
          <w:sz w:val="28"/>
          <w:szCs w:val="28"/>
        </w:rPr>
        <w:t>印刷品裱贴瓦楞纸板过程控制要求及检验方法</w:t>
      </w:r>
      <w:r>
        <w:rPr>
          <w:rFonts w:ascii="宋体" w:hAnsi="宋体" w:hint="eastAsia"/>
          <w:sz w:val="28"/>
          <w:szCs w:val="28"/>
        </w:rPr>
        <w:t>》</w:t>
      </w:r>
      <w:r w:rsidRPr="00205566">
        <w:rPr>
          <w:rFonts w:ascii="宋体" w:hAnsi="宋体" w:hint="eastAsia"/>
          <w:sz w:val="28"/>
          <w:szCs w:val="28"/>
        </w:rPr>
        <w:t>新闻出版行业标准的编制说明和标准草案进行了讨论</w:t>
      </w:r>
      <w:r w:rsidR="004E26CF">
        <w:rPr>
          <w:rFonts w:ascii="宋体" w:hAnsi="宋体" w:hint="eastAsia"/>
          <w:sz w:val="28"/>
          <w:szCs w:val="28"/>
        </w:rPr>
        <w:t>。</w:t>
      </w:r>
    </w:p>
    <w:p w:rsidR="00B51CC8" w:rsidRPr="00205566" w:rsidRDefault="00B51CC8" w:rsidP="00B51CC8">
      <w:pPr>
        <w:spacing w:line="360" w:lineRule="auto"/>
        <w:ind w:firstLineChars="200" w:firstLine="560"/>
        <w:jc w:val="left"/>
        <w:rPr>
          <w:rFonts w:ascii="宋体" w:hAnsi="宋体"/>
          <w:sz w:val="28"/>
          <w:szCs w:val="28"/>
        </w:rPr>
      </w:pPr>
      <w:r w:rsidRPr="00205566">
        <w:rPr>
          <w:rFonts w:ascii="宋体" w:hAnsi="宋体" w:hint="eastAsia"/>
          <w:sz w:val="28"/>
          <w:szCs w:val="28"/>
        </w:rPr>
        <w:t>201</w:t>
      </w:r>
      <w:r w:rsidR="009453A0">
        <w:rPr>
          <w:rFonts w:ascii="宋体" w:hAnsi="宋体" w:hint="eastAsia"/>
          <w:sz w:val="28"/>
          <w:szCs w:val="28"/>
        </w:rPr>
        <w:t>4</w:t>
      </w:r>
      <w:r w:rsidRPr="00205566">
        <w:rPr>
          <w:rFonts w:ascii="宋体" w:hAnsi="宋体" w:hint="eastAsia"/>
          <w:sz w:val="28"/>
          <w:szCs w:val="28"/>
        </w:rPr>
        <w:t>年</w:t>
      </w:r>
      <w:r w:rsidR="004E26CF">
        <w:rPr>
          <w:rFonts w:ascii="宋体" w:hAnsi="宋体" w:hint="eastAsia"/>
          <w:sz w:val="28"/>
          <w:szCs w:val="28"/>
        </w:rPr>
        <w:t>11</w:t>
      </w:r>
      <w:r w:rsidRPr="00205566">
        <w:rPr>
          <w:rFonts w:ascii="宋体" w:hAnsi="宋体" w:hint="eastAsia"/>
          <w:sz w:val="28"/>
          <w:szCs w:val="28"/>
        </w:rPr>
        <w:t>月</w:t>
      </w:r>
      <w:r w:rsidR="004E26CF">
        <w:rPr>
          <w:rFonts w:ascii="宋体" w:hAnsi="宋体" w:hint="eastAsia"/>
          <w:sz w:val="28"/>
          <w:szCs w:val="28"/>
        </w:rPr>
        <w:t>25</w:t>
      </w:r>
      <w:r w:rsidRPr="00205566">
        <w:rPr>
          <w:rFonts w:ascii="宋体" w:hAnsi="宋体" w:hint="eastAsia"/>
          <w:sz w:val="28"/>
          <w:szCs w:val="28"/>
        </w:rPr>
        <w:t>日，</w:t>
      </w:r>
      <w:r w:rsidR="004E26CF">
        <w:rPr>
          <w:rFonts w:ascii="宋体" w:hAnsi="宋体" w:hint="eastAsia"/>
          <w:sz w:val="28"/>
          <w:szCs w:val="28"/>
        </w:rPr>
        <w:t>起草组</w:t>
      </w:r>
      <w:r w:rsidR="004E26CF" w:rsidRPr="00205566">
        <w:rPr>
          <w:rFonts w:ascii="宋体" w:hAnsi="宋体" w:hint="eastAsia"/>
          <w:sz w:val="28"/>
          <w:szCs w:val="28"/>
        </w:rPr>
        <w:t>形成了《</w:t>
      </w:r>
      <w:r w:rsidR="004E26CF" w:rsidRPr="00E45289">
        <w:rPr>
          <w:rFonts w:ascii="宋体" w:hAnsi="宋体" w:hint="eastAsia"/>
          <w:kern w:val="0"/>
          <w:sz w:val="28"/>
          <w:szCs w:val="28"/>
        </w:rPr>
        <w:t>印刷品裱贴瓦楞纸板过程控制要求及检验方法</w:t>
      </w:r>
      <w:r w:rsidR="004E26CF" w:rsidRPr="00205566">
        <w:rPr>
          <w:rFonts w:ascii="宋体" w:hAnsi="宋体" w:hint="eastAsia"/>
          <w:sz w:val="28"/>
          <w:szCs w:val="28"/>
        </w:rPr>
        <w:t>（征求意见稿）》。</w:t>
      </w:r>
      <w:r w:rsidRPr="00205566">
        <w:rPr>
          <w:rFonts w:ascii="宋体" w:hAnsi="宋体" w:hint="eastAsia"/>
          <w:sz w:val="28"/>
          <w:szCs w:val="28"/>
        </w:rPr>
        <w:t>印刷标委会对《</w:t>
      </w:r>
      <w:r w:rsidR="009453A0" w:rsidRPr="00E45289">
        <w:rPr>
          <w:rFonts w:ascii="宋体" w:hAnsi="宋体" w:hint="eastAsia"/>
          <w:kern w:val="0"/>
          <w:sz w:val="28"/>
          <w:szCs w:val="28"/>
        </w:rPr>
        <w:t>印刷品裱贴瓦楞纸板过程控制要求及检验方法</w:t>
      </w:r>
      <w:r w:rsidRPr="00205566">
        <w:rPr>
          <w:rFonts w:ascii="宋体" w:hAnsi="宋体" w:hint="eastAsia"/>
          <w:sz w:val="28"/>
          <w:szCs w:val="28"/>
        </w:rPr>
        <w:t>（征求意见稿）》</w:t>
      </w:r>
      <w:r w:rsidR="004E26CF">
        <w:rPr>
          <w:rFonts w:ascii="宋体" w:hAnsi="宋体" w:hint="eastAsia"/>
          <w:sz w:val="28"/>
          <w:szCs w:val="28"/>
        </w:rPr>
        <w:t>进行修改完善，形成标准征求意见稿</w:t>
      </w:r>
      <w:r w:rsidRPr="00205566">
        <w:rPr>
          <w:rFonts w:ascii="宋体" w:hAnsi="宋体" w:hint="eastAsia"/>
          <w:sz w:val="28"/>
          <w:szCs w:val="28"/>
        </w:rPr>
        <w:t>文件</w:t>
      </w:r>
      <w:r w:rsidR="004E26CF">
        <w:rPr>
          <w:rFonts w:ascii="宋体" w:hAnsi="宋体" w:hint="eastAsia"/>
          <w:sz w:val="28"/>
          <w:szCs w:val="28"/>
        </w:rPr>
        <w:t>，并发给全体委员征求意见</w:t>
      </w:r>
      <w:r w:rsidRPr="00205566">
        <w:rPr>
          <w:rFonts w:ascii="宋体" w:hAnsi="宋体" w:hint="eastAsia"/>
          <w:sz w:val="28"/>
          <w:szCs w:val="28"/>
        </w:rPr>
        <w:t>和建议。</w:t>
      </w:r>
      <w:r w:rsidR="004E26CF">
        <w:rPr>
          <w:rFonts w:ascii="宋体" w:hAnsi="宋体" w:hint="eastAsia"/>
          <w:sz w:val="28"/>
          <w:szCs w:val="28"/>
        </w:rPr>
        <w:t>同时，在印刷标委会的网站（www.tc170.com）上以公告的形式在行业内公开征集意见和建议。</w:t>
      </w:r>
    </w:p>
    <w:p w:rsidR="00B51CC8" w:rsidRPr="00205566" w:rsidRDefault="00B51CC8" w:rsidP="004E26CF">
      <w:pPr>
        <w:pStyle w:val="1"/>
        <w:spacing w:line="360" w:lineRule="auto"/>
        <w:ind w:firstLineChars="200" w:firstLine="562"/>
        <w:rPr>
          <w:kern w:val="0"/>
          <w:sz w:val="28"/>
          <w:szCs w:val="28"/>
        </w:rPr>
      </w:pPr>
      <w:r w:rsidRPr="00205566">
        <w:rPr>
          <w:rFonts w:hint="eastAsia"/>
          <w:kern w:val="0"/>
          <w:sz w:val="28"/>
          <w:szCs w:val="28"/>
        </w:rPr>
        <w:t>二、标准编制原则与确定标准主要内容的依据</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（一）标准编制原则</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坚持高起点、严要求与适宜性、可操作性相结合的原则。高起点即标准编制所涉及的</w:t>
      </w:r>
      <w:r w:rsidR="00651A6A">
        <w:rPr>
          <w:rFonts w:ascii="宋体" w:hAnsi="宋体" w:hint="eastAsia"/>
          <w:kern w:val="0"/>
          <w:sz w:val="28"/>
          <w:szCs w:val="28"/>
        </w:rPr>
        <w:t>质量</w:t>
      </w:r>
      <w:r w:rsidRPr="00205566">
        <w:rPr>
          <w:rFonts w:ascii="宋体" w:hAnsi="宋体" w:hint="eastAsia"/>
          <w:kern w:val="0"/>
          <w:sz w:val="28"/>
          <w:szCs w:val="28"/>
        </w:rPr>
        <w:t>指标，应不低于目前国内相关行业标准规定的</w:t>
      </w:r>
      <w:r w:rsidR="00651A6A">
        <w:rPr>
          <w:rFonts w:ascii="宋体" w:hAnsi="宋体" w:hint="eastAsia"/>
          <w:kern w:val="0"/>
          <w:sz w:val="28"/>
          <w:szCs w:val="28"/>
        </w:rPr>
        <w:t>量化</w:t>
      </w:r>
      <w:r w:rsidRPr="00205566">
        <w:rPr>
          <w:rFonts w:ascii="宋体" w:hAnsi="宋体" w:hint="eastAsia"/>
          <w:kern w:val="0"/>
          <w:sz w:val="28"/>
          <w:szCs w:val="28"/>
        </w:rPr>
        <w:t>指标；严要求即标准的编制应严格遵循</w:t>
      </w:r>
      <w:r w:rsidRPr="00205566">
        <w:rPr>
          <w:rFonts w:ascii="宋体" w:hAnsi="宋体"/>
          <w:bCs/>
          <w:sz w:val="28"/>
          <w:szCs w:val="28"/>
        </w:rPr>
        <w:t>GB/T1.1-200</w:t>
      </w:r>
      <w:r w:rsidRPr="00205566">
        <w:rPr>
          <w:rFonts w:ascii="宋体" w:hAnsi="宋体" w:hint="eastAsia"/>
          <w:bCs/>
          <w:sz w:val="28"/>
          <w:szCs w:val="28"/>
        </w:rPr>
        <w:t>9</w:t>
      </w:r>
      <w:r w:rsidRPr="00205566">
        <w:rPr>
          <w:rFonts w:ascii="宋体" w:hAnsi="宋体"/>
          <w:kern w:val="0"/>
          <w:sz w:val="28"/>
          <w:szCs w:val="28"/>
        </w:rPr>
        <w:t>《标准化工作导则</w:t>
      </w:r>
      <w:r w:rsidRPr="00205566">
        <w:rPr>
          <w:rFonts w:ascii="宋体" w:hAnsi="宋体" w:hint="eastAsia"/>
          <w:kern w:val="0"/>
          <w:sz w:val="28"/>
          <w:szCs w:val="28"/>
        </w:rPr>
        <w:t xml:space="preserve"> 第1部分：标准的结构和编写</w:t>
      </w:r>
      <w:r w:rsidRPr="00205566">
        <w:rPr>
          <w:rFonts w:ascii="宋体" w:hAnsi="宋体"/>
          <w:kern w:val="0"/>
          <w:sz w:val="28"/>
          <w:szCs w:val="28"/>
        </w:rPr>
        <w:t>》</w:t>
      </w:r>
      <w:r w:rsidRPr="00205566">
        <w:rPr>
          <w:rFonts w:ascii="宋体" w:hAnsi="宋体" w:hint="eastAsia"/>
          <w:kern w:val="0"/>
          <w:sz w:val="28"/>
          <w:szCs w:val="28"/>
        </w:rPr>
        <w:t>及相关法规的要求进行；适宜性既要充分考虑到本行业的发展现状与特点及对测试项目的设置与</w:t>
      </w:r>
      <w:r w:rsidR="00651A6A">
        <w:rPr>
          <w:rFonts w:ascii="宋体" w:hAnsi="宋体" w:hint="eastAsia"/>
          <w:kern w:val="0"/>
          <w:sz w:val="28"/>
          <w:szCs w:val="28"/>
        </w:rPr>
        <w:t>质量</w:t>
      </w:r>
      <w:r w:rsidRPr="00205566">
        <w:rPr>
          <w:rFonts w:ascii="宋体" w:hAnsi="宋体" w:hint="eastAsia"/>
          <w:kern w:val="0"/>
          <w:sz w:val="28"/>
          <w:szCs w:val="28"/>
        </w:rPr>
        <w:t>指标的控制，又要有一个适宜的范围与程度,从而提高标准贯彻实施的可操作性。</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（二）</w:t>
      </w:r>
      <w:r w:rsidRPr="00205566">
        <w:rPr>
          <w:rFonts w:ascii="宋体" w:hAnsi="宋体"/>
          <w:kern w:val="0"/>
          <w:sz w:val="28"/>
          <w:szCs w:val="28"/>
        </w:rPr>
        <w:t>本标准主要</w:t>
      </w:r>
      <w:r w:rsidRPr="00205566">
        <w:rPr>
          <w:rFonts w:ascii="宋体" w:hAnsi="宋体" w:hint="eastAsia"/>
          <w:kern w:val="0"/>
          <w:sz w:val="28"/>
          <w:szCs w:val="28"/>
        </w:rPr>
        <w:t>内容</w:t>
      </w:r>
    </w:p>
    <w:p w:rsidR="00B51CC8" w:rsidRPr="00205566" w:rsidRDefault="00B51CC8" w:rsidP="00B51CC8">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本标准主要</w:t>
      </w:r>
      <w:r w:rsidRPr="00205566">
        <w:rPr>
          <w:rFonts w:ascii="宋体" w:hAnsi="宋体" w:hint="eastAsia"/>
          <w:kern w:val="0"/>
          <w:sz w:val="28"/>
          <w:szCs w:val="28"/>
        </w:rPr>
        <w:t>提出了</w:t>
      </w:r>
      <w:r w:rsidR="009A413C" w:rsidRPr="00E45289">
        <w:rPr>
          <w:rFonts w:ascii="宋体" w:hAnsi="宋体" w:hint="eastAsia"/>
          <w:kern w:val="0"/>
          <w:sz w:val="28"/>
          <w:szCs w:val="28"/>
        </w:rPr>
        <w:t>印刷品裱贴瓦楞纸板</w:t>
      </w:r>
      <w:r w:rsidR="009A413C">
        <w:rPr>
          <w:rFonts w:ascii="宋体" w:hAnsi="宋体" w:hint="eastAsia"/>
          <w:kern w:val="0"/>
          <w:sz w:val="28"/>
          <w:szCs w:val="28"/>
        </w:rPr>
        <w:t>的</w:t>
      </w:r>
      <w:r w:rsidR="009A413C" w:rsidRPr="00E45289">
        <w:rPr>
          <w:rFonts w:ascii="宋体" w:hAnsi="宋体" w:hint="eastAsia"/>
          <w:kern w:val="0"/>
          <w:sz w:val="28"/>
          <w:szCs w:val="28"/>
        </w:rPr>
        <w:t>过程控制要求及检验方法</w:t>
      </w:r>
      <w:r w:rsidRPr="00205566">
        <w:rPr>
          <w:rFonts w:ascii="宋体" w:hAnsi="宋体" w:hint="eastAsia"/>
          <w:sz w:val="28"/>
          <w:szCs w:val="28"/>
        </w:rPr>
        <w:t>。</w:t>
      </w:r>
    </w:p>
    <w:p w:rsidR="00B51CC8" w:rsidRPr="00205566" w:rsidRDefault="00B51CC8" w:rsidP="00B51CC8">
      <w:pPr>
        <w:spacing w:line="360" w:lineRule="auto"/>
        <w:ind w:firstLineChars="200" w:firstLine="560"/>
        <w:rPr>
          <w:rFonts w:ascii="宋体" w:hAnsi="宋体"/>
          <w:sz w:val="28"/>
          <w:szCs w:val="28"/>
        </w:rPr>
      </w:pPr>
      <w:r w:rsidRPr="00205566">
        <w:rPr>
          <w:rFonts w:ascii="宋体" w:hAnsi="宋体" w:hint="eastAsia"/>
          <w:sz w:val="28"/>
          <w:szCs w:val="28"/>
        </w:rPr>
        <w:t>（三）本标准制定参考的主要依据</w:t>
      </w:r>
    </w:p>
    <w:p w:rsidR="00B51CC8" w:rsidRPr="00205566" w:rsidRDefault="00B51CC8" w:rsidP="00B51CC8">
      <w:pPr>
        <w:spacing w:line="360" w:lineRule="auto"/>
        <w:ind w:firstLineChars="200" w:firstLine="560"/>
        <w:rPr>
          <w:rFonts w:ascii="宋体" w:hAnsi="宋体"/>
          <w:color w:val="3366FF"/>
          <w:sz w:val="28"/>
          <w:szCs w:val="28"/>
        </w:rPr>
      </w:pPr>
      <w:r w:rsidRPr="00205566">
        <w:rPr>
          <w:rFonts w:ascii="宋体" w:hAnsi="宋体" w:hint="eastAsia"/>
          <w:sz w:val="28"/>
          <w:szCs w:val="28"/>
        </w:rPr>
        <w:t>标准制定中参考了</w:t>
      </w:r>
      <w:r w:rsidR="00A34461" w:rsidRPr="00A34461">
        <w:rPr>
          <w:rFonts w:ascii="宋体" w:hAnsi="宋体" w:hint="eastAsia"/>
          <w:sz w:val="28"/>
          <w:szCs w:val="28"/>
        </w:rPr>
        <w:t>GB/T 450</w:t>
      </w:r>
      <w:r w:rsidR="00A34461">
        <w:rPr>
          <w:rFonts w:ascii="宋体" w:hAnsi="宋体" w:hint="eastAsia"/>
          <w:sz w:val="28"/>
          <w:szCs w:val="28"/>
        </w:rPr>
        <w:t xml:space="preserve"> 《</w:t>
      </w:r>
      <w:r w:rsidR="00A34461" w:rsidRPr="00A34461">
        <w:rPr>
          <w:rFonts w:ascii="宋体" w:hAnsi="宋体" w:hint="eastAsia"/>
          <w:sz w:val="28"/>
          <w:szCs w:val="28"/>
        </w:rPr>
        <w:t>纸和纸板试样的采取</w:t>
      </w:r>
      <w:r w:rsidR="00A34461">
        <w:rPr>
          <w:rFonts w:ascii="宋体" w:hAnsi="宋体" w:hint="eastAsia"/>
          <w:sz w:val="28"/>
          <w:szCs w:val="28"/>
        </w:rPr>
        <w:t>》、</w:t>
      </w:r>
      <w:r w:rsidR="00A34461" w:rsidRPr="00A34461">
        <w:rPr>
          <w:rFonts w:ascii="宋体" w:hAnsi="宋体" w:hint="eastAsia"/>
          <w:sz w:val="28"/>
          <w:szCs w:val="28"/>
        </w:rPr>
        <w:t xml:space="preserve">GB/T 462 </w:t>
      </w:r>
      <w:r w:rsidR="00A34461">
        <w:rPr>
          <w:rFonts w:ascii="宋体" w:hAnsi="宋体" w:hint="eastAsia"/>
          <w:sz w:val="28"/>
          <w:szCs w:val="28"/>
        </w:rPr>
        <w:t>《</w:t>
      </w:r>
      <w:r w:rsidR="00A34461" w:rsidRPr="00A34461">
        <w:rPr>
          <w:rFonts w:ascii="宋体" w:hAnsi="宋体" w:hint="eastAsia"/>
          <w:sz w:val="28"/>
          <w:szCs w:val="28"/>
        </w:rPr>
        <w:t>纸、纸板和纸浆 分析试样水分的测定</w:t>
      </w:r>
      <w:r w:rsidR="00A34461">
        <w:rPr>
          <w:rFonts w:ascii="宋体" w:hAnsi="宋体" w:hint="eastAsia"/>
          <w:sz w:val="28"/>
          <w:szCs w:val="28"/>
        </w:rPr>
        <w:t>》、</w:t>
      </w:r>
      <w:r w:rsidR="00A34461" w:rsidRPr="00A34461">
        <w:rPr>
          <w:rFonts w:ascii="宋体" w:hAnsi="宋体" w:hint="eastAsia"/>
          <w:sz w:val="28"/>
          <w:szCs w:val="28"/>
        </w:rPr>
        <w:t xml:space="preserve">GB/T 6545 </w:t>
      </w:r>
      <w:r w:rsidR="00A34461">
        <w:rPr>
          <w:rFonts w:ascii="宋体" w:hAnsi="宋体" w:hint="eastAsia"/>
          <w:sz w:val="28"/>
          <w:szCs w:val="28"/>
        </w:rPr>
        <w:t>《</w:t>
      </w:r>
      <w:r w:rsidR="00A34461" w:rsidRPr="00A34461">
        <w:rPr>
          <w:rFonts w:ascii="宋体" w:hAnsi="宋体" w:hint="eastAsia"/>
          <w:sz w:val="28"/>
          <w:szCs w:val="28"/>
        </w:rPr>
        <w:t>瓦楞纸板耐破强度的测定法</w:t>
      </w:r>
      <w:r w:rsidR="00A34461">
        <w:rPr>
          <w:rFonts w:ascii="宋体" w:hAnsi="宋体" w:hint="eastAsia"/>
          <w:sz w:val="28"/>
          <w:szCs w:val="28"/>
        </w:rPr>
        <w:t>》、</w:t>
      </w:r>
      <w:r w:rsidR="00A34461" w:rsidRPr="00A34461">
        <w:rPr>
          <w:rFonts w:ascii="宋体" w:hAnsi="宋体" w:hint="eastAsia"/>
          <w:sz w:val="28"/>
          <w:szCs w:val="28"/>
        </w:rPr>
        <w:t xml:space="preserve">GB/T 6546 </w:t>
      </w:r>
      <w:r w:rsidR="00A34461">
        <w:rPr>
          <w:rFonts w:ascii="宋体" w:hAnsi="宋体" w:hint="eastAsia"/>
          <w:sz w:val="28"/>
          <w:szCs w:val="28"/>
        </w:rPr>
        <w:t>《</w:t>
      </w:r>
      <w:r w:rsidR="00A34461" w:rsidRPr="00A34461">
        <w:rPr>
          <w:rFonts w:ascii="宋体" w:hAnsi="宋体" w:hint="eastAsia"/>
          <w:sz w:val="28"/>
          <w:szCs w:val="28"/>
        </w:rPr>
        <w:t>瓦楞纸板边压强度的测定法</w:t>
      </w:r>
      <w:r w:rsidR="00A34461">
        <w:rPr>
          <w:rFonts w:ascii="宋体" w:hAnsi="宋体" w:hint="eastAsia"/>
          <w:sz w:val="28"/>
          <w:szCs w:val="28"/>
        </w:rPr>
        <w:t>》、</w:t>
      </w:r>
      <w:r w:rsidR="00A34461" w:rsidRPr="00A34461">
        <w:rPr>
          <w:rFonts w:ascii="宋体" w:hAnsi="宋体" w:hint="eastAsia"/>
          <w:sz w:val="28"/>
          <w:szCs w:val="28"/>
        </w:rPr>
        <w:t xml:space="preserve">GB/T 6548-2011 </w:t>
      </w:r>
      <w:r w:rsidR="00A34461">
        <w:rPr>
          <w:rFonts w:ascii="宋体" w:hAnsi="宋体" w:hint="eastAsia"/>
          <w:sz w:val="28"/>
          <w:szCs w:val="28"/>
        </w:rPr>
        <w:t>《</w:t>
      </w:r>
      <w:r w:rsidR="00A34461" w:rsidRPr="00A34461">
        <w:rPr>
          <w:rFonts w:ascii="宋体" w:hAnsi="宋体" w:hint="eastAsia"/>
          <w:sz w:val="28"/>
          <w:szCs w:val="28"/>
        </w:rPr>
        <w:t>瓦楞纸板粘合强度的测定</w:t>
      </w:r>
      <w:r w:rsidR="00A34461">
        <w:rPr>
          <w:rFonts w:ascii="宋体" w:hAnsi="宋体" w:hint="eastAsia"/>
          <w:sz w:val="28"/>
          <w:szCs w:val="28"/>
        </w:rPr>
        <w:t>》、</w:t>
      </w:r>
      <w:r w:rsidR="00A34461" w:rsidRPr="00A34461">
        <w:rPr>
          <w:rFonts w:ascii="宋体" w:hAnsi="宋体" w:hint="eastAsia"/>
          <w:sz w:val="28"/>
          <w:szCs w:val="28"/>
        </w:rPr>
        <w:t xml:space="preserve">GB/T 22874 </w:t>
      </w:r>
      <w:r w:rsidR="00A34461">
        <w:rPr>
          <w:rFonts w:ascii="宋体" w:hAnsi="宋体" w:hint="eastAsia"/>
          <w:sz w:val="28"/>
          <w:szCs w:val="28"/>
        </w:rPr>
        <w:t>《</w:t>
      </w:r>
      <w:r w:rsidR="00A34461" w:rsidRPr="00A34461">
        <w:rPr>
          <w:rFonts w:ascii="宋体" w:hAnsi="宋体" w:hint="eastAsia"/>
          <w:sz w:val="28"/>
          <w:szCs w:val="28"/>
        </w:rPr>
        <w:t>单面和单瓦楞纸板 平压强度的测定</w:t>
      </w:r>
      <w:r w:rsidR="00A34461">
        <w:rPr>
          <w:rFonts w:ascii="宋体" w:hAnsi="宋体" w:hint="eastAsia"/>
          <w:sz w:val="28"/>
          <w:szCs w:val="28"/>
        </w:rPr>
        <w:t>》、</w:t>
      </w:r>
      <w:r w:rsidR="00A34461" w:rsidRPr="00A34461">
        <w:rPr>
          <w:rFonts w:ascii="宋体" w:hAnsi="宋体" w:hint="eastAsia"/>
          <w:sz w:val="28"/>
          <w:szCs w:val="28"/>
        </w:rPr>
        <w:t xml:space="preserve">GB/T 13023 </w:t>
      </w:r>
      <w:r w:rsidR="00A34461">
        <w:rPr>
          <w:rFonts w:ascii="宋体" w:hAnsi="宋体" w:hint="eastAsia"/>
          <w:sz w:val="28"/>
          <w:szCs w:val="28"/>
        </w:rPr>
        <w:t>《</w:t>
      </w:r>
      <w:r w:rsidR="00A34461" w:rsidRPr="00A34461">
        <w:rPr>
          <w:rFonts w:ascii="宋体" w:hAnsi="宋体" w:hint="eastAsia"/>
          <w:sz w:val="28"/>
          <w:szCs w:val="28"/>
        </w:rPr>
        <w:t>瓦楞芯（原）纸</w:t>
      </w:r>
      <w:r w:rsidR="00A34461">
        <w:rPr>
          <w:rFonts w:ascii="宋体" w:hAnsi="宋体" w:hint="eastAsia"/>
          <w:sz w:val="28"/>
          <w:szCs w:val="28"/>
        </w:rPr>
        <w:t>》</w:t>
      </w:r>
      <w:r w:rsidRPr="00205566">
        <w:rPr>
          <w:rFonts w:ascii="宋体" w:hAnsi="宋体" w:hint="eastAsia"/>
          <w:sz w:val="28"/>
          <w:szCs w:val="28"/>
        </w:rPr>
        <w:t>、</w:t>
      </w:r>
      <w:r w:rsidR="00A34461" w:rsidRPr="00A34461">
        <w:rPr>
          <w:rFonts w:ascii="宋体" w:hAnsi="宋体" w:hint="eastAsia"/>
          <w:sz w:val="28"/>
          <w:szCs w:val="28"/>
        </w:rPr>
        <w:t xml:space="preserve">GBT 2793-1995 </w:t>
      </w:r>
      <w:r w:rsidR="00A34461">
        <w:rPr>
          <w:rFonts w:ascii="宋体" w:hAnsi="宋体" w:hint="eastAsia"/>
          <w:sz w:val="28"/>
          <w:szCs w:val="28"/>
        </w:rPr>
        <w:t>《</w:t>
      </w:r>
      <w:r w:rsidR="00A34461" w:rsidRPr="00A34461">
        <w:rPr>
          <w:rFonts w:ascii="宋体" w:hAnsi="宋体" w:hint="eastAsia"/>
          <w:sz w:val="28"/>
          <w:szCs w:val="28"/>
        </w:rPr>
        <w:t>胶粘剂不挥发物含量的测定</w:t>
      </w:r>
      <w:r w:rsidR="00A34461">
        <w:rPr>
          <w:rFonts w:ascii="宋体" w:hAnsi="宋体" w:hint="eastAsia"/>
          <w:sz w:val="28"/>
          <w:szCs w:val="28"/>
        </w:rPr>
        <w:t>》</w:t>
      </w:r>
      <w:r w:rsidRPr="00205566">
        <w:rPr>
          <w:rFonts w:ascii="宋体" w:hAnsi="宋体" w:hint="eastAsia"/>
          <w:sz w:val="28"/>
          <w:szCs w:val="28"/>
        </w:rPr>
        <w:t>以及其他相关国内外标准。</w:t>
      </w:r>
    </w:p>
    <w:p w:rsidR="00B51CC8" w:rsidRPr="00205566" w:rsidRDefault="00B51CC8" w:rsidP="004E26CF">
      <w:pPr>
        <w:pStyle w:val="1"/>
        <w:spacing w:line="360" w:lineRule="auto"/>
        <w:ind w:firstLineChars="200" w:firstLine="562"/>
        <w:rPr>
          <w:kern w:val="0"/>
          <w:sz w:val="28"/>
          <w:szCs w:val="28"/>
        </w:rPr>
      </w:pPr>
      <w:r w:rsidRPr="00205566">
        <w:rPr>
          <w:rFonts w:hint="eastAsia"/>
          <w:kern w:val="0"/>
          <w:sz w:val="28"/>
          <w:szCs w:val="28"/>
        </w:rPr>
        <w:lastRenderedPageBreak/>
        <w:t>三、主要试验（或验证）的分析及技术经济效益评估</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（一）主要</w:t>
      </w:r>
      <w:r w:rsidR="00AD64AF">
        <w:rPr>
          <w:rFonts w:ascii="宋体" w:hAnsi="宋体" w:hint="eastAsia"/>
          <w:kern w:val="0"/>
          <w:sz w:val="28"/>
          <w:szCs w:val="28"/>
        </w:rPr>
        <w:t>原材料要求</w:t>
      </w:r>
      <w:r w:rsidRPr="00205566">
        <w:rPr>
          <w:rFonts w:ascii="宋体" w:hAnsi="宋体" w:hint="eastAsia"/>
          <w:kern w:val="0"/>
          <w:sz w:val="28"/>
          <w:szCs w:val="28"/>
        </w:rPr>
        <w:t>及其测试数据的分析</w:t>
      </w:r>
    </w:p>
    <w:p w:rsidR="00521FB4" w:rsidRDefault="00521FB4" w:rsidP="00521FB4">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本标准中的数据</w:t>
      </w:r>
      <w:r w:rsidRPr="00521FB4">
        <w:rPr>
          <w:rFonts w:ascii="宋体" w:hAnsi="宋体" w:hint="eastAsia"/>
          <w:kern w:val="0"/>
          <w:sz w:val="28"/>
          <w:szCs w:val="28"/>
        </w:rPr>
        <w:t>分别来自广东、上海、</w:t>
      </w:r>
      <w:r>
        <w:rPr>
          <w:rFonts w:ascii="宋体" w:hAnsi="宋体" w:hint="eastAsia"/>
          <w:kern w:val="0"/>
          <w:sz w:val="28"/>
          <w:szCs w:val="28"/>
        </w:rPr>
        <w:t>天津</w:t>
      </w:r>
      <w:r w:rsidRPr="00521FB4">
        <w:rPr>
          <w:rFonts w:ascii="宋体" w:hAnsi="宋体" w:hint="eastAsia"/>
          <w:kern w:val="0"/>
          <w:sz w:val="28"/>
          <w:szCs w:val="28"/>
        </w:rPr>
        <w:t>等具有一定生产规模与市场影响力的生产厂家。</w:t>
      </w:r>
    </w:p>
    <w:p w:rsidR="003A5776" w:rsidRDefault="003A5776" w:rsidP="003A5776">
      <w:pPr>
        <w:widowControl/>
        <w:numPr>
          <w:ilvl w:val="0"/>
          <w:numId w:val="6"/>
        </w:numPr>
        <w:spacing w:line="360" w:lineRule="auto"/>
        <w:jc w:val="left"/>
        <w:rPr>
          <w:rFonts w:ascii="宋体" w:hAnsi="宋体"/>
          <w:kern w:val="0"/>
          <w:sz w:val="28"/>
          <w:szCs w:val="28"/>
        </w:rPr>
      </w:pPr>
      <w:r>
        <w:rPr>
          <w:rFonts w:ascii="宋体" w:hAnsi="宋体" w:hint="eastAsia"/>
          <w:kern w:val="0"/>
          <w:sz w:val="28"/>
          <w:szCs w:val="28"/>
        </w:rPr>
        <w:t>关于</w:t>
      </w:r>
      <w:r w:rsidRPr="00AD64AF">
        <w:rPr>
          <w:rFonts w:ascii="宋体" w:hAnsi="宋体" w:hint="eastAsia"/>
          <w:kern w:val="0"/>
          <w:sz w:val="28"/>
          <w:szCs w:val="28"/>
        </w:rPr>
        <w:t>胶黏剂</w:t>
      </w:r>
    </w:p>
    <w:p w:rsidR="00AD64AF" w:rsidRPr="00AD64AF" w:rsidRDefault="008D276C" w:rsidP="003A5776">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本标准中将</w:t>
      </w:r>
      <w:r w:rsidR="00AD64AF" w:rsidRPr="00AD64AF">
        <w:rPr>
          <w:rFonts w:ascii="宋体" w:hAnsi="宋体" w:hint="eastAsia"/>
          <w:kern w:val="0"/>
          <w:sz w:val="28"/>
          <w:szCs w:val="28"/>
        </w:rPr>
        <w:t>胶黏剂</w:t>
      </w:r>
      <w:r>
        <w:rPr>
          <w:rFonts w:ascii="宋体" w:hAnsi="宋体" w:hint="eastAsia"/>
          <w:kern w:val="0"/>
          <w:sz w:val="28"/>
          <w:szCs w:val="28"/>
        </w:rPr>
        <w:t>划分为</w:t>
      </w:r>
      <w:r w:rsidRPr="008D276C">
        <w:rPr>
          <w:rFonts w:ascii="宋体" w:hAnsi="宋体" w:hint="eastAsia"/>
          <w:kern w:val="0"/>
          <w:sz w:val="28"/>
          <w:szCs w:val="28"/>
        </w:rPr>
        <w:t>水基胶黏剂和淀粉胶两种</w:t>
      </w:r>
      <w:r>
        <w:rPr>
          <w:rFonts w:ascii="宋体" w:hAnsi="宋体" w:hint="eastAsia"/>
          <w:kern w:val="0"/>
          <w:sz w:val="28"/>
          <w:szCs w:val="28"/>
        </w:rPr>
        <w:t>。</w:t>
      </w:r>
      <w:r w:rsidR="00AD64AF" w:rsidRPr="00AD64AF">
        <w:rPr>
          <w:rFonts w:ascii="宋体" w:hAnsi="宋体" w:hint="eastAsia"/>
          <w:kern w:val="0"/>
          <w:sz w:val="28"/>
          <w:szCs w:val="28"/>
        </w:rPr>
        <w:t>水基胶黏剂的黏度范围为（2500±800）mPa·s</w:t>
      </w:r>
      <w:r>
        <w:rPr>
          <w:rFonts w:ascii="宋体" w:hAnsi="宋体" w:hint="eastAsia"/>
          <w:kern w:val="0"/>
          <w:sz w:val="28"/>
          <w:szCs w:val="28"/>
        </w:rPr>
        <w:t>；</w:t>
      </w:r>
      <w:r w:rsidR="00AD64AF" w:rsidRPr="00AD64AF">
        <w:rPr>
          <w:rFonts w:ascii="宋体" w:hAnsi="宋体" w:hint="eastAsia"/>
          <w:kern w:val="0"/>
          <w:sz w:val="28"/>
          <w:szCs w:val="28"/>
        </w:rPr>
        <w:t>淀粉胶的黏度范围为（200±50）mPa·s。</w:t>
      </w:r>
    </w:p>
    <w:p w:rsidR="00AD64AF" w:rsidRPr="00AD64AF" w:rsidRDefault="003A5776" w:rsidP="00AD64AF">
      <w:pPr>
        <w:widowControl/>
        <w:spacing w:line="360" w:lineRule="auto"/>
        <w:ind w:firstLineChars="200" w:firstLine="560"/>
        <w:jc w:val="left"/>
        <w:rPr>
          <w:rFonts w:ascii="宋体" w:hAnsi="宋体"/>
          <w:kern w:val="0"/>
          <w:sz w:val="28"/>
          <w:szCs w:val="28"/>
        </w:rPr>
      </w:pPr>
      <w:r w:rsidRPr="00AD64AF">
        <w:rPr>
          <w:rFonts w:ascii="宋体" w:hAnsi="宋体" w:hint="eastAsia"/>
          <w:kern w:val="0"/>
          <w:sz w:val="28"/>
          <w:szCs w:val="28"/>
        </w:rPr>
        <w:t>胶黏剂</w:t>
      </w:r>
      <w:r>
        <w:rPr>
          <w:rFonts w:ascii="宋体" w:hAnsi="宋体" w:hint="eastAsia"/>
          <w:kern w:val="0"/>
          <w:sz w:val="28"/>
          <w:szCs w:val="28"/>
        </w:rPr>
        <w:t>中</w:t>
      </w:r>
      <w:r w:rsidR="008D276C" w:rsidRPr="008D276C">
        <w:rPr>
          <w:rFonts w:ascii="宋体" w:hAnsi="宋体" w:hint="eastAsia"/>
          <w:kern w:val="0"/>
          <w:sz w:val="28"/>
          <w:szCs w:val="28"/>
        </w:rPr>
        <w:t>固含量</w:t>
      </w:r>
      <w:r w:rsidR="008D276C">
        <w:rPr>
          <w:rFonts w:ascii="宋体" w:hAnsi="宋体" w:hint="eastAsia"/>
          <w:kern w:val="0"/>
          <w:sz w:val="28"/>
          <w:szCs w:val="28"/>
        </w:rPr>
        <w:t>的要求</w:t>
      </w:r>
      <w:r>
        <w:rPr>
          <w:rFonts w:ascii="宋体" w:hAnsi="宋体" w:hint="eastAsia"/>
          <w:kern w:val="0"/>
          <w:sz w:val="28"/>
          <w:szCs w:val="28"/>
        </w:rPr>
        <w:t>是：</w:t>
      </w:r>
      <w:r w:rsidR="00AD64AF" w:rsidRPr="00AD64AF">
        <w:rPr>
          <w:rFonts w:ascii="宋体" w:hAnsi="宋体" w:hint="eastAsia"/>
          <w:kern w:val="0"/>
          <w:sz w:val="28"/>
          <w:szCs w:val="28"/>
        </w:rPr>
        <w:t>水基胶黏剂的固含量不低于35%</w:t>
      </w:r>
      <w:r w:rsidR="008D276C">
        <w:rPr>
          <w:rFonts w:ascii="宋体" w:hAnsi="宋体" w:hint="eastAsia"/>
          <w:kern w:val="0"/>
          <w:sz w:val="28"/>
          <w:szCs w:val="28"/>
        </w:rPr>
        <w:t>；</w:t>
      </w:r>
      <w:r w:rsidR="00AD64AF" w:rsidRPr="00AD64AF">
        <w:rPr>
          <w:rFonts w:ascii="宋体" w:hAnsi="宋体" w:hint="eastAsia"/>
          <w:kern w:val="0"/>
          <w:sz w:val="28"/>
          <w:szCs w:val="28"/>
        </w:rPr>
        <w:t>淀粉胶的固含量不低于19%。</w:t>
      </w:r>
    </w:p>
    <w:p w:rsidR="00AD64AF" w:rsidRPr="00AD64AF" w:rsidRDefault="003A5776" w:rsidP="00A53C8E">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使用</w:t>
      </w:r>
      <w:r w:rsidR="00A53C8E" w:rsidRPr="00A53C8E">
        <w:rPr>
          <w:rFonts w:ascii="宋体" w:hAnsi="宋体" w:hint="eastAsia"/>
          <w:kern w:val="0"/>
          <w:sz w:val="28"/>
          <w:szCs w:val="28"/>
        </w:rPr>
        <w:t>胶黏剂固化时间测试方法</w:t>
      </w:r>
      <w:r w:rsidR="00A53C8E">
        <w:rPr>
          <w:rFonts w:ascii="宋体" w:hAnsi="宋体" w:hint="eastAsia"/>
          <w:kern w:val="0"/>
          <w:sz w:val="28"/>
          <w:szCs w:val="28"/>
        </w:rPr>
        <w:t>，</w:t>
      </w:r>
      <w:r w:rsidR="00AD64AF" w:rsidRPr="00AD64AF">
        <w:rPr>
          <w:rFonts w:ascii="宋体" w:hAnsi="宋体" w:hint="eastAsia"/>
          <w:kern w:val="0"/>
          <w:sz w:val="28"/>
          <w:szCs w:val="28"/>
        </w:rPr>
        <w:t>对水基胶黏剂固化时间的要求：在25℃±3℃、30g/m</w:t>
      </w:r>
      <w:r w:rsidR="00AD64AF" w:rsidRPr="00EC3A94">
        <w:rPr>
          <w:rFonts w:ascii="宋体" w:hAnsi="宋体" w:hint="eastAsia"/>
          <w:kern w:val="0"/>
          <w:sz w:val="28"/>
          <w:szCs w:val="28"/>
          <w:vertAlign w:val="superscript"/>
        </w:rPr>
        <w:t>2</w:t>
      </w:r>
      <w:r w:rsidR="00AD64AF" w:rsidRPr="00AD64AF">
        <w:rPr>
          <w:rFonts w:ascii="宋体" w:hAnsi="宋体" w:hint="eastAsia"/>
          <w:kern w:val="0"/>
          <w:sz w:val="28"/>
          <w:szCs w:val="28"/>
        </w:rPr>
        <w:t>涂胶量条件下，胶黏剂的固化时间应小于8秒。对淀粉胶黏剂固化时间的要求：在25℃±3℃、50g/m</w:t>
      </w:r>
      <w:r w:rsidR="00AD64AF" w:rsidRPr="00EC3A94">
        <w:rPr>
          <w:rFonts w:ascii="宋体" w:hAnsi="宋体" w:hint="eastAsia"/>
          <w:kern w:val="0"/>
          <w:sz w:val="28"/>
          <w:szCs w:val="28"/>
          <w:vertAlign w:val="superscript"/>
        </w:rPr>
        <w:t>2</w:t>
      </w:r>
      <w:r w:rsidR="00AD64AF" w:rsidRPr="00AD64AF">
        <w:rPr>
          <w:rFonts w:ascii="宋体" w:hAnsi="宋体" w:hint="eastAsia"/>
          <w:kern w:val="0"/>
          <w:sz w:val="28"/>
          <w:szCs w:val="28"/>
        </w:rPr>
        <w:t>涂胶量条件下，胶黏剂的固化时间应小于40分钟。</w:t>
      </w:r>
    </w:p>
    <w:p w:rsidR="003A5776" w:rsidRDefault="003A5776" w:rsidP="003A5776">
      <w:pPr>
        <w:widowControl/>
        <w:numPr>
          <w:ilvl w:val="0"/>
          <w:numId w:val="6"/>
        </w:numPr>
        <w:spacing w:line="360" w:lineRule="auto"/>
        <w:jc w:val="left"/>
        <w:rPr>
          <w:rFonts w:ascii="宋体" w:hAnsi="宋体"/>
          <w:kern w:val="0"/>
          <w:sz w:val="28"/>
          <w:szCs w:val="28"/>
        </w:rPr>
      </w:pPr>
      <w:r>
        <w:rPr>
          <w:rFonts w:ascii="宋体" w:hAnsi="宋体" w:hint="eastAsia"/>
          <w:kern w:val="0"/>
          <w:sz w:val="28"/>
          <w:szCs w:val="28"/>
        </w:rPr>
        <w:t>关于</w:t>
      </w:r>
      <w:r w:rsidRPr="00AD64AF">
        <w:rPr>
          <w:rFonts w:ascii="宋体" w:hAnsi="宋体" w:hint="eastAsia"/>
          <w:kern w:val="0"/>
          <w:sz w:val="28"/>
          <w:szCs w:val="28"/>
        </w:rPr>
        <w:t>瓦楞纸板</w:t>
      </w:r>
    </w:p>
    <w:p w:rsidR="00AD64AF" w:rsidRPr="00AD64AF" w:rsidRDefault="003A5776" w:rsidP="003A5776">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对于裱贴前</w:t>
      </w:r>
      <w:r w:rsidR="00AD64AF" w:rsidRPr="00AD64AF">
        <w:rPr>
          <w:rFonts w:ascii="宋体" w:hAnsi="宋体" w:hint="eastAsia"/>
          <w:kern w:val="0"/>
          <w:sz w:val="28"/>
          <w:szCs w:val="28"/>
        </w:rPr>
        <w:t>无面纸的瓦楞纸板的含水量</w:t>
      </w:r>
      <w:r>
        <w:rPr>
          <w:rFonts w:ascii="宋体" w:hAnsi="宋体" w:hint="eastAsia"/>
          <w:kern w:val="0"/>
          <w:sz w:val="28"/>
          <w:szCs w:val="28"/>
        </w:rPr>
        <w:t>要求</w:t>
      </w:r>
      <w:r w:rsidR="00AD64AF" w:rsidRPr="00AD64AF">
        <w:rPr>
          <w:rFonts w:ascii="宋体" w:hAnsi="宋体" w:hint="eastAsia"/>
          <w:kern w:val="0"/>
          <w:sz w:val="28"/>
          <w:szCs w:val="28"/>
        </w:rPr>
        <w:t>控制在（9～14）%之间。无面纸的瓦楞纸板翘曲度</w:t>
      </w:r>
      <w:r w:rsidR="004E26CF">
        <w:rPr>
          <w:rFonts w:ascii="宋体" w:hAnsi="宋体" w:hint="eastAsia"/>
          <w:kern w:val="0"/>
          <w:sz w:val="28"/>
          <w:szCs w:val="28"/>
        </w:rPr>
        <w:t>≤</w:t>
      </w:r>
      <w:r w:rsidR="00AD64AF" w:rsidRPr="00AD64AF">
        <w:rPr>
          <w:rFonts w:ascii="宋体" w:hAnsi="宋体" w:hint="eastAsia"/>
          <w:kern w:val="0"/>
          <w:sz w:val="28"/>
          <w:szCs w:val="28"/>
        </w:rPr>
        <w:t xml:space="preserve"> 20mm/m。</w:t>
      </w:r>
    </w:p>
    <w:p w:rsidR="003A5776" w:rsidRDefault="003A5776" w:rsidP="003A5776">
      <w:pPr>
        <w:widowControl/>
        <w:numPr>
          <w:ilvl w:val="0"/>
          <w:numId w:val="6"/>
        </w:numPr>
        <w:spacing w:line="360" w:lineRule="auto"/>
        <w:jc w:val="left"/>
        <w:rPr>
          <w:rFonts w:ascii="宋体" w:hAnsi="宋体"/>
          <w:kern w:val="0"/>
          <w:sz w:val="28"/>
          <w:szCs w:val="28"/>
        </w:rPr>
      </w:pPr>
      <w:r>
        <w:rPr>
          <w:rFonts w:ascii="宋体" w:hAnsi="宋体" w:hint="eastAsia"/>
          <w:kern w:val="0"/>
          <w:sz w:val="28"/>
          <w:szCs w:val="28"/>
        </w:rPr>
        <w:t>关于</w:t>
      </w:r>
      <w:r w:rsidRPr="000249DF">
        <w:rPr>
          <w:rFonts w:ascii="宋体" w:hAnsi="宋体" w:hint="eastAsia"/>
          <w:kern w:val="0"/>
          <w:sz w:val="28"/>
          <w:szCs w:val="28"/>
        </w:rPr>
        <w:t>裱贴位置要求</w:t>
      </w:r>
    </w:p>
    <w:p w:rsidR="000249DF" w:rsidRPr="000249DF" w:rsidRDefault="003A5776" w:rsidP="000249DF">
      <w:pPr>
        <w:widowControl/>
        <w:spacing w:line="360" w:lineRule="auto"/>
        <w:ind w:firstLineChars="200" w:firstLine="560"/>
        <w:jc w:val="left"/>
        <w:rPr>
          <w:rFonts w:ascii="宋体" w:hAnsi="宋体"/>
          <w:kern w:val="0"/>
          <w:sz w:val="28"/>
          <w:szCs w:val="28"/>
        </w:rPr>
      </w:pPr>
      <w:r>
        <w:rPr>
          <w:rFonts w:ascii="宋体" w:hAnsi="宋体" w:hint="eastAsia"/>
          <w:kern w:val="0"/>
          <w:sz w:val="28"/>
          <w:szCs w:val="28"/>
        </w:rPr>
        <w:t>对于</w:t>
      </w:r>
      <w:r w:rsidR="000249DF" w:rsidRPr="000249DF">
        <w:rPr>
          <w:rFonts w:ascii="宋体" w:hAnsi="宋体" w:hint="eastAsia"/>
          <w:kern w:val="0"/>
          <w:sz w:val="28"/>
          <w:szCs w:val="28"/>
        </w:rPr>
        <w:t>裱贴</w:t>
      </w:r>
      <w:r>
        <w:rPr>
          <w:rFonts w:ascii="宋体" w:hAnsi="宋体" w:hint="eastAsia"/>
          <w:kern w:val="0"/>
          <w:sz w:val="28"/>
          <w:szCs w:val="28"/>
        </w:rPr>
        <w:t>后的面纸与瓦楞纸板的相对</w:t>
      </w:r>
      <w:r w:rsidR="000249DF" w:rsidRPr="000249DF">
        <w:rPr>
          <w:rFonts w:ascii="宋体" w:hAnsi="宋体" w:hint="eastAsia"/>
          <w:kern w:val="0"/>
          <w:sz w:val="28"/>
          <w:szCs w:val="28"/>
        </w:rPr>
        <w:t>位置要求</w:t>
      </w:r>
      <w:r>
        <w:rPr>
          <w:rFonts w:ascii="宋体" w:hAnsi="宋体" w:hint="eastAsia"/>
          <w:kern w:val="0"/>
          <w:sz w:val="28"/>
          <w:szCs w:val="28"/>
        </w:rPr>
        <w:t>，</w:t>
      </w:r>
      <w:r w:rsidR="000249DF" w:rsidRPr="000249DF">
        <w:rPr>
          <w:rFonts w:ascii="宋体" w:hAnsi="宋体" w:hint="eastAsia"/>
          <w:kern w:val="0"/>
          <w:sz w:val="28"/>
          <w:szCs w:val="28"/>
        </w:rPr>
        <w:t>宜为印刷面纸边缘超出无面纸的瓦楞纸板边缘（4±1）㎜，</w:t>
      </w:r>
      <w:r>
        <w:rPr>
          <w:rFonts w:ascii="宋体" w:hAnsi="宋体" w:hint="eastAsia"/>
          <w:kern w:val="0"/>
          <w:sz w:val="28"/>
          <w:szCs w:val="28"/>
        </w:rPr>
        <w:t>而且对</w:t>
      </w:r>
      <w:r w:rsidR="000249DF" w:rsidRPr="000249DF">
        <w:rPr>
          <w:rFonts w:ascii="宋体" w:hAnsi="宋体" w:hint="eastAsia"/>
          <w:kern w:val="0"/>
          <w:sz w:val="28"/>
          <w:szCs w:val="28"/>
        </w:rPr>
        <w:t>印刷面纸纤维方向</w:t>
      </w:r>
      <w:r>
        <w:rPr>
          <w:rFonts w:ascii="宋体" w:hAnsi="宋体" w:hint="eastAsia"/>
          <w:kern w:val="0"/>
          <w:sz w:val="28"/>
          <w:szCs w:val="28"/>
        </w:rPr>
        <w:t>，</w:t>
      </w:r>
      <w:r w:rsidR="000249DF" w:rsidRPr="000249DF">
        <w:rPr>
          <w:rFonts w:ascii="宋体" w:hAnsi="宋体" w:hint="eastAsia"/>
          <w:kern w:val="0"/>
          <w:sz w:val="28"/>
          <w:szCs w:val="28"/>
        </w:rPr>
        <w:t>宜与无面纸的瓦楞纸板瓦楞方向垂直。</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（二）试验项目和方法评估</w:t>
      </w:r>
    </w:p>
    <w:p w:rsidR="00B51CC8" w:rsidRPr="00205566" w:rsidRDefault="00B51CC8" w:rsidP="000C69F4">
      <w:pPr>
        <w:widowControl/>
        <w:spacing w:line="360" w:lineRule="auto"/>
        <w:ind w:firstLineChars="200" w:firstLine="560"/>
        <w:jc w:val="left"/>
        <w:rPr>
          <w:rFonts w:ascii="宋体" w:hAnsi="宋体"/>
          <w:kern w:val="0"/>
          <w:sz w:val="28"/>
          <w:szCs w:val="28"/>
        </w:rPr>
      </w:pPr>
      <w:r w:rsidRPr="00E374A4">
        <w:rPr>
          <w:rFonts w:ascii="宋体" w:hAnsi="宋体" w:hint="eastAsia"/>
          <w:kern w:val="0"/>
          <w:sz w:val="28"/>
          <w:szCs w:val="28"/>
        </w:rPr>
        <w:t>1</w:t>
      </w:r>
      <w:r w:rsidR="00E374A4">
        <w:rPr>
          <w:rFonts w:ascii="宋体" w:hAnsi="宋体" w:hint="eastAsia"/>
          <w:kern w:val="0"/>
          <w:sz w:val="28"/>
          <w:szCs w:val="28"/>
        </w:rPr>
        <w:t>、</w:t>
      </w:r>
      <w:r w:rsidR="000C69F4" w:rsidRPr="000249DF">
        <w:rPr>
          <w:rFonts w:ascii="宋体" w:hAnsi="宋体" w:hint="eastAsia"/>
          <w:kern w:val="0"/>
          <w:sz w:val="28"/>
          <w:szCs w:val="28"/>
        </w:rPr>
        <w:t>耐破强度、边压强度、粘合强度</w:t>
      </w:r>
      <w:r w:rsidR="000C69F4">
        <w:rPr>
          <w:rFonts w:ascii="宋体" w:hAnsi="宋体" w:hint="eastAsia"/>
          <w:kern w:val="0"/>
          <w:sz w:val="28"/>
          <w:szCs w:val="28"/>
        </w:rPr>
        <w:t>、</w:t>
      </w:r>
      <w:r w:rsidR="000C69F4" w:rsidRPr="000249DF">
        <w:rPr>
          <w:rFonts w:ascii="宋体" w:hAnsi="宋体" w:hint="eastAsia"/>
          <w:kern w:val="0"/>
          <w:sz w:val="28"/>
          <w:szCs w:val="28"/>
        </w:rPr>
        <w:t>平压强度</w:t>
      </w:r>
      <w:r w:rsidR="000C69F4">
        <w:rPr>
          <w:rFonts w:ascii="宋体" w:hAnsi="宋体" w:hint="eastAsia"/>
          <w:kern w:val="0"/>
          <w:sz w:val="28"/>
          <w:szCs w:val="28"/>
        </w:rPr>
        <w:t>分别采用</w:t>
      </w:r>
      <w:r w:rsidR="000C69F4" w:rsidRPr="000C69F4">
        <w:rPr>
          <w:rFonts w:ascii="宋体" w:hAnsi="宋体" w:hint="eastAsia"/>
          <w:kern w:val="0"/>
          <w:sz w:val="28"/>
          <w:szCs w:val="28"/>
        </w:rPr>
        <w:t>GB/T 6545 《瓦楞纸板耐破强度的测定法》、GB/T 6546 《瓦楞纸板边压强度的测定法》、GB/T 6548-2011 《瓦楞纸板粘合强度的测定》、GB/T 22874 《单面和单瓦楞纸板 平压强度的测定》</w:t>
      </w:r>
      <w:r w:rsidR="000C69F4">
        <w:rPr>
          <w:rFonts w:ascii="宋体" w:hAnsi="宋体" w:hint="eastAsia"/>
          <w:kern w:val="0"/>
          <w:sz w:val="28"/>
          <w:szCs w:val="28"/>
        </w:rPr>
        <w:t>中的</w:t>
      </w:r>
      <w:r w:rsidRPr="00205566">
        <w:rPr>
          <w:rFonts w:ascii="宋体" w:hAnsi="宋体" w:hint="eastAsia"/>
          <w:kern w:val="0"/>
          <w:sz w:val="28"/>
          <w:szCs w:val="28"/>
        </w:rPr>
        <w:t>测试方法</w:t>
      </w:r>
      <w:r w:rsidR="000C69F4">
        <w:rPr>
          <w:rFonts w:ascii="宋体" w:hAnsi="宋体" w:hint="eastAsia"/>
          <w:kern w:val="0"/>
          <w:sz w:val="28"/>
          <w:szCs w:val="28"/>
        </w:rPr>
        <w:t>和</w:t>
      </w:r>
      <w:r w:rsidRPr="00205566">
        <w:rPr>
          <w:rFonts w:ascii="宋体" w:hAnsi="宋体" w:hint="eastAsia"/>
          <w:sz w:val="28"/>
          <w:szCs w:val="28"/>
        </w:rPr>
        <w:t>相关规定,因此对</w:t>
      </w:r>
      <w:r w:rsidR="000C69F4">
        <w:rPr>
          <w:rFonts w:ascii="宋体" w:hAnsi="宋体" w:hint="eastAsia"/>
          <w:sz w:val="28"/>
          <w:szCs w:val="28"/>
        </w:rPr>
        <w:t>这些项目的</w:t>
      </w:r>
      <w:r w:rsidRPr="00205566">
        <w:rPr>
          <w:rFonts w:ascii="宋体" w:hAnsi="宋体" w:hint="eastAsia"/>
          <w:sz w:val="28"/>
          <w:szCs w:val="28"/>
        </w:rPr>
        <w:t>测试检验方法可不再进行验证</w:t>
      </w:r>
      <w:r w:rsidRPr="00205566">
        <w:rPr>
          <w:rFonts w:ascii="宋体" w:hAnsi="宋体" w:hint="eastAsia"/>
          <w:color w:val="FF0000"/>
          <w:kern w:val="0"/>
          <w:sz w:val="28"/>
          <w:szCs w:val="28"/>
        </w:rPr>
        <w:t>。</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（三）技术经济评估</w:t>
      </w:r>
    </w:p>
    <w:p w:rsidR="00B51CC8" w:rsidRPr="00205566" w:rsidRDefault="00B51CC8" w:rsidP="0003371B">
      <w:pPr>
        <w:widowControl/>
        <w:spacing w:line="360" w:lineRule="auto"/>
        <w:ind w:firstLineChars="200" w:firstLine="560"/>
        <w:rPr>
          <w:rFonts w:ascii="宋体" w:hAnsi="宋体"/>
          <w:kern w:val="0"/>
          <w:sz w:val="28"/>
          <w:szCs w:val="28"/>
        </w:rPr>
      </w:pPr>
      <w:r w:rsidRPr="00E374A4">
        <w:rPr>
          <w:rFonts w:ascii="宋体" w:hAnsi="宋体" w:hint="eastAsia"/>
          <w:kern w:val="0"/>
          <w:sz w:val="28"/>
          <w:szCs w:val="28"/>
        </w:rPr>
        <w:lastRenderedPageBreak/>
        <w:t>1</w:t>
      </w:r>
      <w:r w:rsidR="00E374A4">
        <w:rPr>
          <w:rFonts w:ascii="宋体" w:hAnsi="宋体" w:hint="eastAsia"/>
          <w:kern w:val="0"/>
          <w:sz w:val="28"/>
          <w:szCs w:val="28"/>
        </w:rPr>
        <w:t>、</w:t>
      </w:r>
      <w:r w:rsidRPr="00205566">
        <w:rPr>
          <w:rFonts w:ascii="宋体" w:hAnsi="宋体" w:hint="eastAsia"/>
          <w:kern w:val="0"/>
          <w:sz w:val="28"/>
          <w:szCs w:val="28"/>
        </w:rPr>
        <w:t>对</w:t>
      </w:r>
      <w:r w:rsidR="0003371B" w:rsidRPr="0003371B">
        <w:rPr>
          <w:rFonts w:ascii="宋体" w:hAnsi="宋体" w:hint="eastAsia"/>
          <w:kern w:val="0"/>
          <w:sz w:val="28"/>
          <w:szCs w:val="28"/>
        </w:rPr>
        <w:t>印刷品裱贴瓦楞纸板</w:t>
      </w:r>
      <w:r w:rsidR="0003371B">
        <w:rPr>
          <w:rFonts w:ascii="宋体" w:hAnsi="宋体" w:hint="eastAsia"/>
          <w:kern w:val="0"/>
          <w:sz w:val="28"/>
          <w:szCs w:val="28"/>
        </w:rPr>
        <w:t>的</w:t>
      </w:r>
      <w:r w:rsidR="0003371B" w:rsidRPr="0003371B">
        <w:rPr>
          <w:rFonts w:ascii="宋体" w:hAnsi="宋体" w:hint="eastAsia"/>
          <w:kern w:val="0"/>
          <w:sz w:val="28"/>
          <w:szCs w:val="28"/>
        </w:rPr>
        <w:t>过程</w:t>
      </w:r>
      <w:r w:rsidR="0003371B">
        <w:rPr>
          <w:rFonts w:ascii="宋体" w:hAnsi="宋体" w:hint="eastAsia"/>
          <w:kern w:val="0"/>
          <w:sz w:val="28"/>
          <w:szCs w:val="28"/>
        </w:rPr>
        <w:t>质量</w:t>
      </w:r>
      <w:r w:rsidRPr="00205566">
        <w:rPr>
          <w:rFonts w:ascii="宋体" w:hAnsi="宋体" w:hint="eastAsia"/>
          <w:kern w:val="0"/>
          <w:sz w:val="28"/>
          <w:szCs w:val="28"/>
        </w:rPr>
        <w:t>进行管控是本标准的目的，既符合国际、国内相关法规的要求；又能结合国情、行业现状与发展需要，使标准的贯彻实施更能切实可行。</w:t>
      </w:r>
    </w:p>
    <w:p w:rsidR="00B51CC8" w:rsidRPr="00205566" w:rsidRDefault="0003371B" w:rsidP="0003371B">
      <w:pPr>
        <w:widowControl/>
        <w:spacing w:line="360" w:lineRule="auto"/>
        <w:ind w:firstLineChars="200" w:firstLine="560"/>
        <w:rPr>
          <w:rFonts w:ascii="宋体" w:hAnsi="宋体"/>
          <w:kern w:val="0"/>
          <w:sz w:val="28"/>
          <w:szCs w:val="28"/>
        </w:rPr>
      </w:pPr>
      <w:r>
        <w:rPr>
          <w:rFonts w:ascii="宋体" w:hAnsi="宋体" w:hint="eastAsia"/>
          <w:kern w:val="0"/>
          <w:sz w:val="28"/>
          <w:szCs w:val="28"/>
        </w:rPr>
        <w:t>2</w:t>
      </w:r>
      <w:r w:rsidR="00E374A4">
        <w:rPr>
          <w:rFonts w:ascii="宋体" w:hAnsi="宋体" w:hint="eastAsia"/>
          <w:kern w:val="0"/>
          <w:sz w:val="28"/>
          <w:szCs w:val="28"/>
        </w:rPr>
        <w:t>、</w:t>
      </w:r>
      <w:r w:rsidR="00B51CC8" w:rsidRPr="00205566">
        <w:rPr>
          <w:rFonts w:ascii="宋体" w:hAnsi="宋体" w:hint="eastAsia"/>
          <w:kern w:val="0"/>
          <w:sz w:val="28"/>
          <w:szCs w:val="28"/>
        </w:rPr>
        <w:t>本标准的贯彻实施经济效益是显著的。本标准的贯彻实施将对我国印刷包装工业立足本土、</w:t>
      </w:r>
      <w:r>
        <w:rPr>
          <w:rFonts w:ascii="宋体" w:hAnsi="宋体" w:hint="eastAsia"/>
          <w:kern w:val="0"/>
          <w:sz w:val="28"/>
          <w:szCs w:val="28"/>
        </w:rPr>
        <w:t>提高产品质量、降低生产成本、</w:t>
      </w:r>
      <w:r w:rsidR="00B51CC8" w:rsidRPr="00205566">
        <w:rPr>
          <w:rFonts w:ascii="宋体" w:hAnsi="宋体" w:hint="eastAsia"/>
          <w:kern w:val="0"/>
          <w:sz w:val="28"/>
          <w:szCs w:val="28"/>
        </w:rPr>
        <w:t>拓宽国际市场、提升产品的市场竞争力与市场占有份额都是具有重要意义。本标准的制定，</w:t>
      </w:r>
      <w:r>
        <w:rPr>
          <w:rFonts w:ascii="宋体" w:hAnsi="宋体" w:hint="eastAsia"/>
          <w:kern w:val="0"/>
          <w:sz w:val="28"/>
          <w:szCs w:val="28"/>
        </w:rPr>
        <w:t>为</w:t>
      </w:r>
      <w:r w:rsidRPr="0003371B">
        <w:rPr>
          <w:rFonts w:ascii="宋体" w:hAnsi="宋体" w:hint="eastAsia"/>
          <w:kern w:val="0"/>
          <w:sz w:val="28"/>
          <w:szCs w:val="28"/>
        </w:rPr>
        <w:t>印刷品裱贴瓦楞纸板过程控制</w:t>
      </w:r>
      <w:r w:rsidR="00B51CC8" w:rsidRPr="00205566">
        <w:rPr>
          <w:rFonts w:ascii="宋体" w:hAnsi="宋体" w:hint="eastAsia"/>
          <w:kern w:val="0"/>
          <w:sz w:val="28"/>
          <w:szCs w:val="28"/>
        </w:rPr>
        <w:t>管</w:t>
      </w:r>
      <w:r w:rsidR="00B51CC8" w:rsidRPr="00205566">
        <w:rPr>
          <w:rFonts w:ascii="宋体" w:hAnsi="宋体"/>
          <w:kern w:val="0"/>
          <w:sz w:val="28"/>
          <w:szCs w:val="28"/>
        </w:rPr>
        <w:t>控和评价</w:t>
      </w:r>
      <w:r w:rsidR="00B51CC8" w:rsidRPr="00205566">
        <w:rPr>
          <w:rFonts w:ascii="宋体" w:hAnsi="宋体" w:hint="eastAsia"/>
          <w:kern w:val="0"/>
          <w:sz w:val="28"/>
          <w:szCs w:val="28"/>
        </w:rPr>
        <w:t>提供了</w:t>
      </w:r>
      <w:r w:rsidR="00B51CC8" w:rsidRPr="00205566">
        <w:rPr>
          <w:rFonts w:ascii="宋体" w:hAnsi="宋体"/>
          <w:kern w:val="0"/>
          <w:sz w:val="28"/>
          <w:szCs w:val="28"/>
        </w:rPr>
        <w:t>依据</w:t>
      </w:r>
      <w:r w:rsidR="00B51CC8" w:rsidRPr="00205566">
        <w:rPr>
          <w:rFonts w:ascii="宋体" w:hAnsi="宋体" w:hint="eastAsia"/>
          <w:kern w:val="0"/>
          <w:sz w:val="28"/>
          <w:szCs w:val="28"/>
        </w:rPr>
        <w:t>,对促进我国印刷包装工业的发展，引领行业的科技进步，倡导环境友好，</w:t>
      </w:r>
      <w:r>
        <w:rPr>
          <w:rFonts w:ascii="宋体" w:hAnsi="宋体" w:hint="eastAsia"/>
          <w:kern w:val="0"/>
          <w:sz w:val="28"/>
          <w:szCs w:val="28"/>
        </w:rPr>
        <w:t>提高产品质量和竞争力</w:t>
      </w:r>
      <w:r w:rsidR="00B51CC8" w:rsidRPr="00205566">
        <w:rPr>
          <w:rFonts w:ascii="宋体" w:hAnsi="宋体" w:hint="eastAsia"/>
          <w:kern w:val="0"/>
          <w:sz w:val="28"/>
          <w:szCs w:val="28"/>
        </w:rPr>
        <w:t>等方面均将产生良好的社会效益与经济效益。</w:t>
      </w:r>
    </w:p>
    <w:p w:rsidR="00B51CC8" w:rsidRDefault="00B51CC8" w:rsidP="004E26CF">
      <w:pPr>
        <w:pStyle w:val="1"/>
        <w:spacing w:line="360" w:lineRule="auto"/>
        <w:ind w:firstLineChars="200" w:firstLine="562"/>
        <w:rPr>
          <w:kern w:val="0"/>
          <w:sz w:val="28"/>
          <w:szCs w:val="28"/>
        </w:rPr>
      </w:pPr>
      <w:r w:rsidRPr="00205566">
        <w:rPr>
          <w:kern w:val="0"/>
          <w:sz w:val="28"/>
          <w:szCs w:val="28"/>
        </w:rPr>
        <w:t>四、本标准</w:t>
      </w:r>
      <w:r w:rsidRPr="00205566">
        <w:rPr>
          <w:rFonts w:hint="eastAsia"/>
          <w:kern w:val="0"/>
          <w:sz w:val="28"/>
          <w:szCs w:val="28"/>
        </w:rPr>
        <w:t>参照</w:t>
      </w:r>
      <w:r w:rsidRPr="00205566">
        <w:rPr>
          <w:kern w:val="0"/>
          <w:sz w:val="28"/>
          <w:szCs w:val="28"/>
        </w:rPr>
        <w:t>采用</w:t>
      </w:r>
      <w:r w:rsidRPr="00205566">
        <w:rPr>
          <w:rFonts w:hint="eastAsia"/>
          <w:kern w:val="0"/>
          <w:sz w:val="28"/>
          <w:szCs w:val="28"/>
        </w:rPr>
        <w:t>的</w:t>
      </w:r>
      <w:r w:rsidRPr="00205566">
        <w:rPr>
          <w:kern w:val="0"/>
          <w:sz w:val="28"/>
          <w:szCs w:val="28"/>
        </w:rPr>
        <w:t>国际或国</w:t>
      </w:r>
      <w:r w:rsidRPr="00205566">
        <w:rPr>
          <w:rFonts w:hint="eastAsia"/>
          <w:kern w:val="0"/>
          <w:sz w:val="28"/>
          <w:szCs w:val="28"/>
        </w:rPr>
        <w:t>内法规及相关</w:t>
      </w:r>
      <w:r w:rsidRPr="00205566">
        <w:rPr>
          <w:kern w:val="0"/>
          <w:sz w:val="28"/>
          <w:szCs w:val="28"/>
        </w:rPr>
        <w:t>标准</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本标准查阅的相关国家标准、行业标准和其他国家的标准, 见附件</w:t>
      </w:r>
      <w:r w:rsidR="0003371B">
        <w:rPr>
          <w:rFonts w:ascii="宋体" w:hAnsi="宋体" w:hint="eastAsia"/>
          <w:kern w:val="0"/>
          <w:sz w:val="28"/>
          <w:szCs w:val="28"/>
        </w:rPr>
        <w:t>1</w:t>
      </w:r>
      <w:r w:rsidRPr="00205566">
        <w:rPr>
          <w:rFonts w:ascii="宋体" w:hAnsi="宋体" w:hint="eastAsia"/>
          <w:kern w:val="0"/>
          <w:sz w:val="28"/>
          <w:szCs w:val="28"/>
        </w:rPr>
        <w:t>。</w:t>
      </w:r>
    </w:p>
    <w:p w:rsidR="00B51CC8" w:rsidRPr="00205566" w:rsidRDefault="00B51CC8" w:rsidP="004E26CF">
      <w:pPr>
        <w:pStyle w:val="1"/>
        <w:spacing w:line="360" w:lineRule="auto"/>
        <w:ind w:firstLineChars="200" w:firstLine="562"/>
        <w:rPr>
          <w:kern w:val="0"/>
          <w:sz w:val="28"/>
          <w:szCs w:val="28"/>
        </w:rPr>
      </w:pPr>
      <w:r w:rsidRPr="00205566">
        <w:rPr>
          <w:kern w:val="0"/>
          <w:sz w:val="28"/>
          <w:szCs w:val="28"/>
        </w:rPr>
        <w:t>五、与有关的现行法律、法规和强制性国家标准的关系</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本标准内容符合国家现行法律、法规要求</w:t>
      </w:r>
      <w:r>
        <w:rPr>
          <w:rFonts w:ascii="宋体" w:hAnsi="宋体" w:hint="eastAsia"/>
          <w:kern w:val="0"/>
          <w:sz w:val="28"/>
          <w:szCs w:val="28"/>
        </w:rPr>
        <w:t>，并与</w:t>
      </w:r>
      <w:r w:rsidRPr="00205566">
        <w:rPr>
          <w:rFonts w:ascii="宋体" w:hAnsi="宋体" w:hint="eastAsia"/>
          <w:kern w:val="0"/>
          <w:sz w:val="28"/>
          <w:szCs w:val="28"/>
        </w:rPr>
        <w:t>参照采用的相关标准有一定的对应关系。</w:t>
      </w:r>
    </w:p>
    <w:p w:rsidR="00B51CC8" w:rsidRPr="00205566" w:rsidRDefault="00B51CC8" w:rsidP="004E26CF">
      <w:pPr>
        <w:pStyle w:val="1"/>
        <w:spacing w:line="360" w:lineRule="auto"/>
        <w:ind w:firstLineChars="200" w:firstLine="562"/>
        <w:rPr>
          <w:kern w:val="0"/>
          <w:sz w:val="28"/>
          <w:szCs w:val="28"/>
        </w:rPr>
      </w:pPr>
      <w:r w:rsidRPr="00205566">
        <w:rPr>
          <w:kern w:val="0"/>
          <w:sz w:val="28"/>
          <w:szCs w:val="28"/>
        </w:rPr>
        <w:t>六、重大分歧意见的处理经过和依据</w:t>
      </w:r>
    </w:p>
    <w:p w:rsidR="00310899" w:rsidRPr="00310899" w:rsidRDefault="00B51CC8" w:rsidP="00310899">
      <w:pPr>
        <w:spacing w:line="360" w:lineRule="auto"/>
        <w:ind w:firstLineChars="200" w:firstLine="560"/>
        <w:rPr>
          <w:rFonts w:ascii="宋体" w:hAnsi="宋体"/>
          <w:kern w:val="0"/>
          <w:sz w:val="28"/>
          <w:szCs w:val="28"/>
        </w:rPr>
      </w:pPr>
      <w:r w:rsidRPr="00205566">
        <w:rPr>
          <w:rFonts w:ascii="宋体" w:hAnsi="宋体" w:hint="eastAsia"/>
          <w:kern w:val="0"/>
          <w:sz w:val="28"/>
          <w:szCs w:val="28"/>
        </w:rPr>
        <w:t>本标准的制定过程中</w:t>
      </w:r>
      <w:r w:rsidR="00310899">
        <w:rPr>
          <w:rFonts w:ascii="宋体" w:hAnsi="宋体" w:hint="eastAsia"/>
          <w:kern w:val="0"/>
          <w:sz w:val="28"/>
          <w:szCs w:val="28"/>
        </w:rPr>
        <w:t>重点讨论的问题</w:t>
      </w:r>
      <w:r w:rsidRPr="00205566">
        <w:rPr>
          <w:rFonts w:ascii="宋体" w:hAnsi="宋体" w:hint="eastAsia"/>
          <w:kern w:val="0"/>
          <w:sz w:val="28"/>
          <w:szCs w:val="28"/>
        </w:rPr>
        <w:t>, 主要</w:t>
      </w:r>
      <w:r>
        <w:rPr>
          <w:rFonts w:ascii="宋体" w:hAnsi="宋体" w:hint="eastAsia"/>
          <w:kern w:val="0"/>
          <w:sz w:val="28"/>
          <w:szCs w:val="28"/>
        </w:rPr>
        <w:t>集中</w:t>
      </w:r>
      <w:r w:rsidR="00310899" w:rsidRPr="00310899">
        <w:rPr>
          <w:rFonts w:ascii="宋体" w:hAnsi="宋体" w:hint="eastAsia"/>
          <w:kern w:val="0"/>
          <w:sz w:val="28"/>
          <w:szCs w:val="28"/>
        </w:rPr>
        <w:t>过程控制要求包括：裱贴位置误差、裱贴压力要求、纸纹方向、胶水用量。裱贴后瓦楞纸板的质量要求包括：表面平整度要求、外观要求、强度要求（平压强度、边压强度、粘合强度、耐破强度）、含水率要求。</w:t>
      </w:r>
      <w:bookmarkStart w:id="0" w:name="_GoBack"/>
      <w:bookmarkEnd w:id="0"/>
    </w:p>
    <w:p w:rsidR="00B51CC8" w:rsidRPr="00205566" w:rsidRDefault="00B51CC8" w:rsidP="004E26CF">
      <w:pPr>
        <w:pStyle w:val="1"/>
        <w:spacing w:line="360" w:lineRule="auto"/>
        <w:ind w:firstLineChars="200" w:firstLine="562"/>
        <w:rPr>
          <w:sz w:val="28"/>
          <w:szCs w:val="28"/>
        </w:rPr>
      </w:pPr>
      <w:r w:rsidRPr="00205566">
        <w:rPr>
          <w:sz w:val="28"/>
          <w:szCs w:val="28"/>
        </w:rPr>
        <w:t>七、标准作为强制性标准或推荐性标准的建议</w:t>
      </w:r>
    </w:p>
    <w:p w:rsidR="00B51CC8" w:rsidRPr="00205566" w:rsidRDefault="00B51CC8" w:rsidP="00B51CC8">
      <w:pPr>
        <w:widowControl/>
        <w:spacing w:line="360" w:lineRule="auto"/>
        <w:ind w:firstLineChars="200" w:firstLine="560"/>
        <w:jc w:val="left"/>
        <w:rPr>
          <w:rFonts w:ascii="宋体" w:hAnsi="宋体"/>
          <w:sz w:val="28"/>
          <w:szCs w:val="28"/>
        </w:rPr>
      </w:pPr>
      <w:r w:rsidRPr="00205566">
        <w:rPr>
          <w:rFonts w:ascii="宋体" w:hAnsi="宋体"/>
          <w:sz w:val="28"/>
          <w:szCs w:val="28"/>
        </w:rPr>
        <w:t>本标准</w:t>
      </w:r>
      <w:r w:rsidRPr="00205566">
        <w:rPr>
          <w:rFonts w:ascii="宋体" w:hAnsi="宋体" w:hint="eastAsia"/>
          <w:sz w:val="28"/>
          <w:szCs w:val="28"/>
        </w:rPr>
        <w:t>建议</w:t>
      </w:r>
      <w:r w:rsidRPr="00205566">
        <w:rPr>
          <w:rFonts w:ascii="宋体" w:hAnsi="宋体"/>
          <w:sz w:val="28"/>
          <w:szCs w:val="28"/>
        </w:rPr>
        <w:t>为</w:t>
      </w:r>
      <w:r w:rsidRPr="00205566">
        <w:rPr>
          <w:rFonts w:ascii="宋体" w:hAnsi="宋体" w:hint="eastAsia"/>
          <w:sz w:val="28"/>
          <w:szCs w:val="28"/>
        </w:rPr>
        <w:t>推荐</w:t>
      </w:r>
      <w:r w:rsidRPr="00205566">
        <w:rPr>
          <w:rFonts w:ascii="宋体" w:hAnsi="宋体"/>
          <w:sz w:val="28"/>
          <w:szCs w:val="28"/>
        </w:rPr>
        <w:t>性标准</w:t>
      </w:r>
      <w:r w:rsidRPr="00205566">
        <w:rPr>
          <w:rFonts w:ascii="宋体" w:hAnsi="宋体" w:hint="eastAsia"/>
          <w:sz w:val="28"/>
          <w:szCs w:val="28"/>
        </w:rPr>
        <w:t>。</w:t>
      </w:r>
    </w:p>
    <w:p w:rsidR="00B51CC8" w:rsidRPr="00205566" w:rsidRDefault="00B51CC8" w:rsidP="004E26CF">
      <w:pPr>
        <w:pStyle w:val="1"/>
        <w:spacing w:line="360" w:lineRule="auto"/>
        <w:ind w:firstLineChars="200" w:firstLine="562"/>
        <w:rPr>
          <w:sz w:val="28"/>
          <w:szCs w:val="28"/>
        </w:rPr>
      </w:pPr>
      <w:r w:rsidRPr="00205566">
        <w:rPr>
          <w:sz w:val="28"/>
          <w:szCs w:val="28"/>
        </w:rPr>
        <w:t>八、贯彻标准的要求措施建议（包括组织措施、技术措施、过渡办法等内容）</w:t>
      </w:r>
    </w:p>
    <w:p w:rsidR="00B51CC8" w:rsidRPr="00205566" w:rsidRDefault="00B51CC8" w:rsidP="00B51CC8">
      <w:pPr>
        <w:spacing w:line="360" w:lineRule="auto"/>
        <w:ind w:firstLineChars="200" w:firstLine="560"/>
        <w:rPr>
          <w:rFonts w:ascii="宋体" w:hAnsi="宋体"/>
          <w:sz w:val="28"/>
          <w:szCs w:val="28"/>
        </w:rPr>
      </w:pPr>
      <w:r>
        <w:rPr>
          <w:rFonts w:ascii="宋体" w:hAnsi="宋体" w:hint="eastAsia"/>
          <w:sz w:val="28"/>
          <w:szCs w:val="28"/>
        </w:rPr>
        <w:t>(</w:t>
      </w:r>
      <w:r w:rsidRPr="00205566">
        <w:rPr>
          <w:rFonts w:ascii="宋体" w:hAnsi="宋体" w:hint="eastAsia"/>
          <w:sz w:val="28"/>
          <w:szCs w:val="28"/>
        </w:rPr>
        <w:t>一)</w:t>
      </w:r>
      <w:r w:rsidRPr="00205566">
        <w:rPr>
          <w:rFonts w:ascii="宋体" w:hAnsi="宋体"/>
          <w:sz w:val="28"/>
          <w:szCs w:val="28"/>
        </w:rPr>
        <w:t>组织措施</w:t>
      </w:r>
      <w:r w:rsidRPr="00205566">
        <w:rPr>
          <w:rFonts w:ascii="宋体" w:hAnsi="宋体" w:hint="eastAsia"/>
          <w:sz w:val="28"/>
          <w:szCs w:val="28"/>
        </w:rPr>
        <w:t>:在SAC/TC 170的组织协调下，以标准起草组成员为主，成立标准宣</w:t>
      </w:r>
      <w:r w:rsidRPr="00205566">
        <w:rPr>
          <w:rFonts w:ascii="宋体" w:hAnsi="宋体"/>
          <w:sz w:val="28"/>
          <w:szCs w:val="28"/>
        </w:rPr>
        <w:t>贯</w:t>
      </w:r>
      <w:r w:rsidRPr="00205566">
        <w:rPr>
          <w:rFonts w:ascii="宋体" w:hAnsi="宋体" w:hint="eastAsia"/>
          <w:sz w:val="28"/>
          <w:szCs w:val="28"/>
        </w:rPr>
        <w:t>小组。</w:t>
      </w:r>
    </w:p>
    <w:p w:rsidR="00B51CC8" w:rsidRPr="00205566" w:rsidRDefault="00B51CC8" w:rsidP="00B51CC8">
      <w:pPr>
        <w:spacing w:line="360" w:lineRule="auto"/>
        <w:ind w:firstLineChars="200" w:firstLine="560"/>
        <w:rPr>
          <w:rFonts w:ascii="宋体" w:hAnsi="宋体"/>
          <w:sz w:val="28"/>
          <w:szCs w:val="28"/>
        </w:rPr>
      </w:pPr>
      <w:r>
        <w:rPr>
          <w:rFonts w:ascii="宋体" w:hAnsi="宋体" w:hint="eastAsia"/>
          <w:sz w:val="28"/>
          <w:szCs w:val="28"/>
        </w:rPr>
        <w:t>(</w:t>
      </w:r>
      <w:r w:rsidRPr="00205566">
        <w:rPr>
          <w:rFonts w:ascii="宋体" w:hAnsi="宋体" w:hint="eastAsia"/>
          <w:sz w:val="28"/>
          <w:szCs w:val="28"/>
        </w:rPr>
        <w:t>二</w:t>
      </w:r>
      <w:r>
        <w:rPr>
          <w:rFonts w:ascii="宋体" w:hAnsi="宋体" w:hint="eastAsia"/>
          <w:sz w:val="28"/>
          <w:szCs w:val="28"/>
        </w:rPr>
        <w:t>)</w:t>
      </w:r>
      <w:r w:rsidRPr="00205566">
        <w:rPr>
          <w:rFonts w:ascii="宋体" w:hAnsi="宋体" w:hint="eastAsia"/>
          <w:sz w:val="28"/>
          <w:szCs w:val="28"/>
        </w:rPr>
        <w:t>技术措施：组织撰写标准宣贯材料，组织标准宣贯培训，争取标准颁布实施后尽快在全行业推广。</w:t>
      </w:r>
    </w:p>
    <w:p w:rsidR="00B51CC8" w:rsidRPr="00205566" w:rsidRDefault="00B51CC8" w:rsidP="004E26CF">
      <w:pPr>
        <w:pStyle w:val="1"/>
        <w:spacing w:line="360" w:lineRule="auto"/>
        <w:ind w:firstLineChars="200" w:firstLine="562"/>
        <w:rPr>
          <w:sz w:val="28"/>
          <w:szCs w:val="28"/>
        </w:rPr>
      </w:pPr>
      <w:r w:rsidRPr="00205566">
        <w:rPr>
          <w:sz w:val="28"/>
          <w:szCs w:val="28"/>
        </w:rPr>
        <w:lastRenderedPageBreak/>
        <w:t>九、废止现行有关标准的建议</w:t>
      </w:r>
    </w:p>
    <w:p w:rsidR="00B51CC8" w:rsidRPr="00205566" w:rsidRDefault="00B51CC8" w:rsidP="00B51CC8">
      <w:pPr>
        <w:spacing w:line="360" w:lineRule="auto"/>
        <w:ind w:firstLineChars="200" w:firstLine="560"/>
        <w:rPr>
          <w:rFonts w:ascii="宋体" w:hAnsi="宋体"/>
          <w:sz w:val="28"/>
          <w:szCs w:val="28"/>
        </w:rPr>
      </w:pPr>
      <w:r w:rsidRPr="00205566">
        <w:rPr>
          <w:rFonts w:ascii="宋体" w:hAnsi="宋体" w:hint="eastAsia"/>
          <w:sz w:val="28"/>
          <w:szCs w:val="28"/>
        </w:rPr>
        <w:t>不存在可废除的对应标准。</w:t>
      </w:r>
    </w:p>
    <w:p w:rsidR="00B51CC8" w:rsidRPr="00205566" w:rsidRDefault="00B51CC8" w:rsidP="004E26CF">
      <w:pPr>
        <w:pStyle w:val="1"/>
        <w:spacing w:line="360" w:lineRule="auto"/>
        <w:ind w:firstLineChars="200" w:firstLine="562"/>
        <w:rPr>
          <w:kern w:val="0"/>
          <w:sz w:val="28"/>
          <w:szCs w:val="28"/>
        </w:rPr>
      </w:pPr>
      <w:r w:rsidRPr="00205566">
        <w:rPr>
          <w:sz w:val="28"/>
          <w:szCs w:val="28"/>
        </w:rPr>
        <w:t>十</w:t>
      </w:r>
      <w:r>
        <w:rPr>
          <w:rFonts w:hint="eastAsia"/>
          <w:sz w:val="28"/>
          <w:szCs w:val="28"/>
        </w:rPr>
        <w:t>、</w:t>
      </w:r>
      <w:r w:rsidRPr="00205566">
        <w:rPr>
          <w:rFonts w:hint="eastAsia"/>
          <w:kern w:val="0"/>
          <w:sz w:val="28"/>
          <w:szCs w:val="28"/>
        </w:rPr>
        <w:t>本标准编制说明的附件</w:t>
      </w:r>
    </w:p>
    <w:p w:rsidR="00B51CC8" w:rsidRPr="00205566" w:rsidRDefault="00B51CC8" w:rsidP="00B51CC8">
      <w:pPr>
        <w:widowControl/>
        <w:spacing w:line="360" w:lineRule="auto"/>
        <w:ind w:firstLineChars="200" w:firstLine="560"/>
        <w:jc w:val="left"/>
        <w:rPr>
          <w:rFonts w:ascii="宋体" w:hAnsi="宋体"/>
          <w:kern w:val="0"/>
          <w:sz w:val="28"/>
          <w:szCs w:val="28"/>
        </w:rPr>
      </w:pPr>
      <w:r w:rsidRPr="00205566">
        <w:rPr>
          <w:rFonts w:ascii="宋体" w:hAnsi="宋体" w:hint="eastAsia"/>
          <w:kern w:val="0"/>
          <w:sz w:val="28"/>
          <w:szCs w:val="28"/>
        </w:rPr>
        <w:t>附件1：编制本标准所查阅的相关标准一览表；</w:t>
      </w:r>
    </w:p>
    <w:p w:rsidR="00B51CC8" w:rsidRDefault="00B51CC8" w:rsidP="00B51CC8">
      <w:pPr>
        <w:spacing w:line="360" w:lineRule="auto"/>
        <w:ind w:firstLineChars="200" w:firstLine="560"/>
        <w:rPr>
          <w:rFonts w:ascii="宋体" w:hAnsi="宋体"/>
          <w:kern w:val="0"/>
          <w:sz w:val="28"/>
          <w:szCs w:val="28"/>
        </w:rPr>
      </w:pPr>
    </w:p>
    <w:p w:rsidR="00B51CC8" w:rsidRDefault="00B51CC8" w:rsidP="00B51CC8">
      <w:pPr>
        <w:ind w:firstLineChars="200" w:firstLine="560"/>
        <w:rPr>
          <w:rFonts w:ascii="宋体" w:hAnsi="宋体"/>
          <w:kern w:val="0"/>
          <w:sz w:val="28"/>
          <w:szCs w:val="28"/>
        </w:rPr>
      </w:pPr>
    </w:p>
    <w:p w:rsidR="00B51CC8" w:rsidRDefault="00B51CC8" w:rsidP="00B51CC8">
      <w:pPr>
        <w:ind w:firstLineChars="200" w:firstLine="560"/>
        <w:rPr>
          <w:rFonts w:ascii="宋体" w:hAnsi="宋体"/>
          <w:kern w:val="0"/>
          <w:sz w:val="28"/>
          <w:szCs w:val="28"/>
        </w:rPr>
      </w:pPr>
    </w:p>
    <w:p w:rsidR="00B51CC8" w:rsidRDefault="00B51CC8"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9F0277" w:rsidRDefault="009F0277" w:rsidP="00B51CC8">
      <w:pPr>
        <w:ind w:firstLineChars="200" w:firstLine="560"/>
        <w:rPr>
          <w:rFonts w:ascii="宋体" w:hAnsi="宋体"/>
          <w:kern w:val="0"/>
          <w:sz w:val="28"/>
          <w:szCs w:val="28"/>
        </w:rPr>
      </w:pPr>
    </w:p>
    <w:p w:rsidR="00B51CC8" w:rsidRDefault="00B51CC8" w:rsidP="00B51CC8">
      <w:pPr>
        <w:ind w:firstLineChars="200" w:firstLine="420"/>
      </w:pPr>
    </w:p>
    <w:p w:rsidR="00B51CC8" w:rsidRPr="00A44FE7" w:rsidRDefault="00B51CC8" w:rsidP="00B51CC8">
      <w:pPr>
        <w:rPr>
          <w:sz w:val="24"/>
        </w:rPr>
      </w:pPr>
      <w:r w:rsidRPr="00A44FE7">
        <w:rPr>
          <w:rFonts w:hint="eastAsia"/>
          <w:sz w:val="24"/>
        </w:rPr>
        <w:t>附件</w:t>
      </w:r>
      <w:r w:rsidR="0003371B">
        <w:rPr>
          <w:sz w:val="24"/>
        </w:rPr>
        <w:t>1</w:t>
      </w:r>
      <w:r w:rsidRPr="00A44FE7">
        <w:rPr>
          <w:rFonts w:hint="eastAsia"/>
          <w:sz w:val="24"/>
        </w:rPr>
        <w:t>：</w:t>
      </w:r>
    </w:p>
    <w:p w:rsidR="00B51CC8" w:rsidRPr="00FD0DBA" w:rsidRDefault="00B51CC8" w:rsidP="00B51CC8">
      <w:pPr>
        <w:jc w:val="center"/>
        <w:rPr>
          <w:sz w:val="32"/>
          <w:szCs w:val="32"/>
        </w:rPr>
      </w:pPr>
      <w:r w:rsidRPr="00FD0DBA">
        <w:rPr>
          <w:rFonts w:ascii="宋体" w:hAnsi="宋体" w:hint="eastAsia"/>
          <w:kern w:val="0"/>
          <w:sz w:val="32"/>
          <w:szCs w:val="32"/>
        </w:rPr>
        <w:t>编制本</w:t>
      </w:r>
      <w:r w:rsidRPr="00FD0DBA">
        <w:rPr>
          <w:rFonts w:ascii="宋体" w:hAnsi="宋体" w:hint="eastAsia"/>
          <w:sz w:val="32"/>
          <w:szCs w:val="32"/>
        </w:rPr>
        <w:t>标准所</w:t>
      </w:r>
      <w:r w:rsidRPr="00FD0DBA">
        <w:rPr>
          <w:rFonts w:ascii="宋体" w:hAnsi="宋体" w:hint="eastAsia"/>
          <w:kern w:val="0"/>
          <w:sz w:val="32"/>
          <w:szCs w:val="32"/>
        </w:rPr>
        <w:t>查阅的相关标准一览表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9"/>
        <w:gridCol w:w="2467"/>
        <w:gridCol w:w="6661"/>
      </w:tblGrid>
      <w:tr w:rsidR="00B51CC8" w:rsidRPr="00A44FE7" w:rsidTr="000247A7">
        <w:tc>
          <w:tcPr>
            <w:tcW w:w="729" w:type="dxa"/>
            <w:tcBorders>
              <w:top w:val="single" w:sz="12" w:space="0" w:color="auto"/>
              <w:left w:val="single" w:sz="12" w:space="0" w:color="auto"/>
              <w:bottom w:val="double" w:sz="4" w:space="0" w:color="auto"/>
            </w:tcBorders>
          </w:tcPr>
          <w:p w:rsidR="00B51CC8" w:rsidRPr="00A44FE7" w:rsidRDefault="00B51CC8" w:rsidP="00317F27">
            <w:pPr>
              <w:jc w:val="center"/>
              <w:rPr>
                <w:rFonts w:ascii="宋体" w:hAnsi="宋体"/>
                <w:b/>
                <w:sz w:val="24"/>
              </w:rPr>
            </w:pPr>
            <w:r w:rsidRPr="00A44FE7">
              <w:rPr>
                <w:rFonts w:ascii="宋体" w:hAnsi="宋体" w:hint="eastAsia"/>
                <w:b/>
                <w:sz w:val="24"/>
              </w:rPr>
              <w:t>序号</w:t>
            </w:r>
          </w:p>
        </w:tc>
        <w:tc>
          <w:tcPr>
            <w:tcW w:w="2467" w:type="dxa"/>
            <w:tcBorders>
              <w:top w:val="single" w:sz="12" w:space="0" w:color="auto"/>
              <w:bottom w:val="double" w:sz="4" w:space="0" w:color="auto"/>
            </w:tcBorders>
          </w:tcPr>
          <w:p w:rsidR="00B51CC8" w:rsidRPr="00A44FE7" w:rsidRDefault="00B51CC8" w:rsidP="00317F27">
            <w:pPr>
              <w:jc w:val="center"/>
              <w:rPr>
                <w:rFonts w:ascii="宋体" w:hAnsi="宋体"/>
                <w:b/>
                <w:sz w:val="24"/>
              </w:rPr>
            </w:pPr>
            <w:r w:rsidRPr="00A44FE7">
              <w:rPr>
                <w:rFonts w:ascii="宋体" w:hAnsi="宋体" w:hint="eastAsia"/>
                <w:b/>
                <w:sz w:val="24"/>
              </w:rPr>
              <w:t>编码/国家</w:t>
            </w:r>
          </w:p>
        </w:tc>
        <w:tc>
          <w:tcPr>
            <w:tcW w:w="6661" w:type="dxa"/>
            <w:tcBorders>
              <w:top w:val="single" w:sz="12" w:space="0" w:color="auto"/>
              <w:bottom w:val="double" w:sz="4" w:space="0" w:color="auto"/>
              <w:right w:val="single" w:sz="12" w:space="0" w:color="auto"/>
            </w:tcBorders>
          </w:tcPr>
          <w:p w:rsidR="00B51CC8" w:rsidRPr="00A44FE7" w:rsidRDefault="00B51CC8" w:rsidP="00317F27">
            <w:pPr>
              <w:jc w:val="center"/>
              <w:rPr>
                <w:rFonts w:ascii="宋体" w:hAnsi="宋体"/>
                <w:b/>
                <w:sz w:val="24"/>
              </w:rPr>
            </w:pPr>
            <w:r w:rsidRPr="00A44FE7">
              <w:rPr>
                <w:rFonts w:ascii="宋体" w:hAnsi="宋体" w:hint="eastAsia"/>
                <w:b/>
                <w:sz w:val="24"/>
              </w:rPr>
              <w:t>名称/法规</w:t>
            </w:r>
          </w:p>
        </w:tc>
      </w:tr>
      <w:tr w:rsidR="000247A7" w:rsidRPr="00A44FE7" w:rsidTr="000247A7">
        <w:tc>
          <w:tcPr>
            <w:tcW w:w="729" w:type="dxa"/>
            <w:tcBorders>
              <w:top w:val="single" w:sz="12" w:space="0" w:color="auto"/>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1</w:t>
            </w:r>
          </w:p>
        </w:tc>
        <w:tc>
          <w:tcPr>
            <w:tcW w:w="2467" w:type="dxa"/>
            <w:tcBorders>
              <w:top w:val="double" w:sz="4" w:space="0" w:color="auto"/>
            </w:tcBorders>
          </w:tcPr>
          <w:p w:rsidR="000247A7" w:rsidRPr="00A44FE7" w:rsidRDefault="000247A7" w:rsidP="00317F27">
            <w:pPr>
              <w:rPr>
                <w:rFonts w:ascii="宋体" w:hAnsi="宋体"/>
                <w:sz w:val="24"/>
              </w:rPr>
            </w:pPr>
            <w:r w:rsidRPr="00A602B4">
              <w:rPr>
                <w:rFonts w:ascii="宋体" w:hAnsi="宋体" w:cs="宋体" w:hint="eastAsia"/>
              </w:rPr>
              <w:t>GB/T 450—2002</w:t>
            </w:r>
          </w:p>
        </w:tc>
        <w:tc>
          <w:tcPr>
            <w:tcW w:w="6661" w:type="dxa"/>
            <w:tcBorders>
              <w:top w:val="double" w:sz="4" w:space="0" w:color="auto"/>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纸和纸板试样的采取</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2</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462—2008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纸、纸板和纸浆 分析试样水分的测定</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3</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6544-2008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瓦楞纸板</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4</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6545-1998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瓦楞纸板耐破强度的测定法</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5</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6546-1998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瓦楞纸板边压强度的测定法</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6</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6548-2011</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瓦楞纸板粘合强度的测定</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7</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22874-2008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单面和单瓦楞纸板 平压强度的测定</w:t>
            </w:r>
          </w:p>
        </w:tc>
      </w:tr>
      <w:tr w:rsidR="000247A7" w:rsidRPr="00A44FE7" w:rsidTr="000247A7">
        <w:tc>
          <w:tcPr>
            <w:tcW w:w="729" w:type="dxa"/>
            <w:tcBorders>
              <w:left w:val="single" w:sz="12"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8</w:t>
            </w:r>
          </w:p>
        </w:tc>
        <w:tc>
          <w:tcPr>
            <w:tcW w:w="2467" w:type="dxa"/>
          </w:tcPr>
          <w:p w:rsidR="000247A7" w:rsidRPr="00A44FE7" w:rsidRDefault="000247A7" w:rsidP="00317F27">
            <w:pPr>
              <w:rPr>
                <w:rFonts w:ascii="宋体" w:hAnsi="宋体"/>
                <w:sz w:val="24"/>
              </w:rPr>
            </w:pPr>
            <w:r w:rsidRPr="00A602B4">
              <w:rPr>
                <w:rFonts w:ascii="宋体" w:hAnsi="宋体" w:cs="宋体" w:hint="eastAsia"/>
              </w:rPr>
              <w:t>GB/T 13024-2008</w:t>
            </w:r>
          </w:p>
        </w:tc>
        <w:tc>
          <w:tcPr>
            <w:tcW w:w="6661" w:type="dxa"/>
            <w:tcBorders>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瓦楞芯（原）纸</w:t>
            </w:r>
          </w:p>
        </w:tc>
      </w:tr>
      <w:tr w:rsidR="000247A7" w:rsidRPr="00A44FE7" w:rsidTr="000247A7">
        <w:tc>
          <w:tcPr>
            <w:tcW w:w="729" w:type="dxa"/>
            <w:tcBorders>
              <w:left w:val="single" w:sz="12" w:space="0" w:color="auto"/>
              <w:bottom w:val="single" w:sz="18" w:space="0" w:color="auto"/>
            </w:tcBorders>
          </w:tcPr>
          <w:p w:rsidR="000247A7" w:rsidRPr="00A44FE7" w:rsidRDefault="000247A7" w:rsidP="00317F27">
            <w:pPr>
              <w:jc w:val="center"/>
              <w:rPr>
                <w:rFonts w:ascii="宋体" w:hAnsi="宋体"/>
                <w:sz w:val="24"/>
              </w:rPr>
            </w:pPr>
            <w:r w:rsidRPr="00A44FE7">
              <w:rPr>
                <w:rFonts w:ascii="宋体" w:hAnsi="宋体" w:hint="eastAsia"/>
                <w:sz w:val="24"/>
              </w:rPr>
              <w:t>9</w:t>
            </w:r>
          </w:p>
        </w:tc>
        <w:tc>
          <w:tcPr>
            <w:tcW w:w="2467" w:type="dxa"/>
            <w:tcBorders>
              <w:bottom w:val="single" w:sz="18" w:space="0" w:color="auto"/>
            </w:tcBorders>
          </w:tcPr>
          <w:p w:rsidR="000247A7" w:rsidRPr="00A44FE7" w:rsidRDefault="000247A7" w:rsidP="00317F27">
            <w:pPr>
              <w:rPr>
                <w:rFonts w:ascii="宋体" w:hAnsi="宋体"/>
                <w:sz w:val="24"/>
              </w:rPr>
            </w:pPr>
            <w:r w:rsidRPr="00A602B4">
              <w:rPr>
                <w:rFonts w:ascii="宋体" w:hAnsi="宋体" w:cs="宋体" w:hint="eastAsia"/>
              </w:rPr>
              <w:t>GB/T 2793-1995</w:t>
            </w:r>
          </w:p>
        </w:tc>
        <w:tc>
          <w:tcPr>
            <w:tcW w:w="6661" w:type="dxa"/>
            <w:tcBorders>
              <w:bottom w:val="single" w:sz="18" w:space="0" w:color="auto"/>
              <w:right w:val="single" w:sz="12" w:space="0" w:color="auto"/>
            </w:tcBorders>
          </w:tcPr>
          <w:p w:rsidR="000247A7" w:rsidRPr="00A44FE7" w:rsidRDefault="000247A7" w:rsidP="000247A7">
            <w:pPr>
              <w:rPr>
                <w:rFonts w:ascii="宋体" w:hAnsi="宋体"/>
                <w:sz w:val="24"/>
              </w:rPr>
            </w:pPr>
            <w:r w:rsidRPr="00A602B4">
              <w:rPr>
                <w:rFonts w:ascii="宋体" w:hAnsi="宋体" w:cs="宋体" w:hint="eastAsia"/>
              </w:rPr>
              <w:t>胶粘剂不挥发物含量的测定</w:t>
            </w:r>
          </w:p>
        </w:tc>
      </w:tr>
    </w:tbl>
    <w:p w:rsidR="00B51CC8" w:rsidRPr="00A44FE7" w:rsidRDefault="00B51CC8" w:rsidP="00B51CC8">
      <w:pPr>
        <w:jc w:val="center"/>
        <w:rPr>
          <w:rFonts w:ascii="宋体" w:hAnsi="宋体"/>
          <w:sz w:val="24"/>
        </w:rPr>
      </w:pPr>
    </w:p>
    <w:p w:rsidR="00B51CC8" w:rsidRDefault="00B51CC8" w:rsidP="00B51CC8">
      <w:pPr>
        <w:ind w:firstLineChars="200" w:firstLine="420"/>
      </w:pPr>
    </w:p>
    <w:p w:rsidR="00B51CC8" w:rsidRDefault="00B51CC8" w:rsidP="00B51CC8">
      <w:pPr>
        <w:ind w:firstLineChars="200" w:firstLine="420"/>
      </w:pPr>
    </w:p>
    <w:p w:rsidR="00104705" w:rsidRPr="0003371B" w:rsidRDefault="00104705" w:rsidP="0003371B">
      <w:pPr>
        <w:spacing w:line="360" w:lineRule="auto"/>
        <w:rPr>
          <w:rFonts w:ascii="宋体" w:hAnsi="宋体" w:cs="宋体"/>
          <w:color w:val="0000FF"/>
          <w:sz w:val="28"/>
          <w:szCs w:val="28"/>
        </w:rPr>
      </w:pPr>
    </w:p>
    <w:sectPr w:rsidR="00104705" w:rsidRPr="0003371B" w:rsidSect="00D52E91">
      <w:headerReference w:type="default" r:id="rId7"/>
      <w:type w:val="continuous"/>
      <w:pgSz w:w="11909" w:h="16834" w:code="9"/>
      <w:pgMar w:top="1134" w:right="1134" w:bottom="1134" w:left="1134" w:header="907" w:footer="907" w:gutter="0"/>
      <w:cols w:space="425"/>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F92" w:rsidRDefault="00C95F92" w:rsidP="008D516C">
      <w:r>
        <w:separator/>
      </w:r>
    </w:p>
  </w:endnote>
  <w:endnote w:type="continuationSeparator" w:id="1">
    <w:p w:rsidR="00C95F92" w:rsidRDefault="00C95F92" w:rsidP="008D51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F92" w:rsidRDefault="00C95F92" w:rsidP="008D516C">
      <w:r>
        <w:separator/>
      </w:r>
    </w:p>
  </w:footnote>
  <w:footnote w:type="continuationSeparator" w:id="1">
    <w:p w:rsidR="00C95F92" w:rsidRDefault="00C95F92" w:rsidP="008D51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9F4" w:rsidRDefault="000C69F4" w:rsidP="00E374A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99884F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50F88"/>
    <w:multiLevelType w:val="hybridMultilevel"/>
    <w:tmpl w:val="8F66A756"/>
    <w:lvl w:ilvl="0" w:tplc="F02C5336">
      <w:start w:val="1"/>
      <w:numFmt w:val="japaneseCounting"/>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2">
    <w:nsid w:val="11DB41CD"/>
    <w:multiLevelType w:val="hybridMultilevel"/>
    <w:tmpl w:val="B1800120"/>
    <w:lvl w:ilvl="0" w:tplc="EB7ED1DE">
      <w:start w:val="3"/>
      <w:numFmt w:val="japaneseCounting"/>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3">
    <w:nsid w:val="3CF958D4"/>
    <w:multiLevelType w:val="hybridMultilevel"/>
    <w:tmpl w:val="6B9834DA"/>
    <w:lvl w:ilvl="0" w:tplc="738081B4">
      <w:start w:val="1"/>
      <w:numFmt w:val="decimal"/>
      <w:lvlText w:val="%1."/>
      <w:lvlJc w:val="left"/>
      <w:pPr>
        <w:ind w:left="920" w:hanging="36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4">
    <w:nsid w:val="52542ABB"/>
    <w:multiLevelType w:val="hybridMultilevel"/>
    <w:tmpl w:val="69D224F0"/>
    <w:lvl w:ilvl="0" w:tplc="D90C54C4">
      <w:start w:val="1"/>
      <w:numFmt w:val="japaneseCounting"/>
      <w:lvlText w:val="%1、"/>
      <w:lvlJc w:val="left"/>
      <w:pPr>
        <w:tabs>
          <w:tab w:val="num" w:pos="1281"/>
        </w:tabs>
        <w:ind w:left="1281" w:hanging="720"/>
      </w:pPr>
      <w:rPr>
        <w:rFonts w:hint="default"/>
      </w:rPr>
    </w:lvl>
    <w:lvl w:ilvl="1" w:tplc="04090019" w:tentative="1">
      <w:start w:val="1"/>
      <w:numFmt w:val="lowerLetter"/>
      <w:lvlText w:val="%2)"/>
      <w:lvlJc w:val="left"/>
      <w:pPr>
        <w:tabs>
          <w:tab w:val="num" w:pos="1401"/>
        </w:tabs>
        <w:ind w:left="1401" w:hanging="420"/>
      </w:pPr>
    </w:lvl>
    <w:lvl w:ilvl="2" w:tplc="0409001B" w:tentative="1">
      <w:start w:val="1"/>
      <w:numFmt w:val="lowerRoman"/>
      <w:lvlText w:val="%3."/>
      <w:lvlJc w:val="right"/>
      <w:pPr>
        <w:tabs>
          <w:tab w:val="num" w:pos="1821"/>
        </w:tabs>
        <w:ind w:left="1821" w:hanging="420"/>
      </w:pPr>
    </w:lvl>
    <w:lvl w:ilvl="3" w:tplc="0409000F" w:tentative="1">
      <w:start w:val="1"/>
      <w:numFmt w:val="decimal"/>
      <w:lvlText w:val="%4."/>
      <w:lvlJc w:val="left"/>
      <w:pPr>
        <w:tabs>
          <w:tab w:val="num" w:pos="2241"/>
        </w:tabs>
        <w:ind w:left="2241" w:hanging="420"/>
      </w:pPr>
    </w:lvl>
    <w:lvl w:ilvl="4" w:tplc="04090019" w:tentative="1">
      <w:start w:val="1"/>
      <w:numFmt w:val="lowerLetter"/>
      <w:lvlText w:val="%5)"/>
      <w:lvlJc w:val="left"/>
      <w:pPr>
        <w:tabs>
          <w:tab w:val="num" w:pos="2661"/>
        </w:tabs>
        <w:ind w:left="2661" w:hanging="420"/>
      </w:pPr>
    </w:lvl>
    <w:lvl w:ilvl="5" w:tplc="0409001B" w:tentative="1">
      <w:start w:val="1"/>
      <w:numFmt w:val="lowerRoman"/>
      <w:lvlText w:val="%6."/>
      <w:lvlJc w:val="right"/>
      <w:pPr>
        <w:tabs>
          <w:tab w:val="num" w:pos="3081"/>
        </w:tabs>
        <w:ind w:left="3081" w:hanging="420"/>
      </w:pPr>
    </w:lvl>
    <w:lvl w:ilvl="6" w:tplc="0409000F" w:tentative="1">
      <w:start w:val="1"/>
      <w:numFmt w:val="decimal"/>
      <w:lvlText w:val="%7."/>
      <w:lvlJc w:val="left"/>
      <w:pPr>
        <w:tabs>
          <w:tab w:val="num" w:pos="3501"/>
        </w:tabs>
        <w:ind w:left="3501" w:hanging="420"/>
      </w:pPr>
    </w:lvl>
    <w:lvl w:ilvl="7" w:tplc="04090019" w:tentative="1">
      <w:start w:val="1"/>
      <w:numFmt w:val="lowerLetter"/>
      <w:lvlText w:val="%8)"/>
      <w:lvlJc w:val="left"/>
      <w:pPr>
        <w:tabs>
          <w:tab w:val="num" w:pos="3921"/>
        </w:tabs>
        <w:ind w:left="3921" w:hanging="420"/>
      </w:pPr>
    </w:lvl>
    <w:lvl w:ilvl="8" w:tplc="0409001B" w:tentative="1">
      <w:start w:val="1"/>
      <w:numFmt w:val="lowerRoman"/>
      <w:lvlText w:val="%9."/>
      <w:lvlJc w:val="right"/>
      <w:pPr>
        <w:tabs>
          <w:tab w:val="num" w:pos="4341"/>
        </w:tabs>
        <w:ind w:left="4341" w:hanging="420"/>
      </w:pPr>
    </w:lvl>
  </w:abstractNum>
  <w:abstractNum w:abstractNumId="5">
    <w:nsid w:val="763B0677"/>
    <w:multiLevelType w:val="hybridMultilevel"/>
    <w:tmpl w:val="249E1874"/>
    <w:lvl w:ilvl="0" w:tplc="15A0007E">
      <w:start w:val="1"/>
      <w:numFmt w:val="japaneseCounting"/>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HorizontalSpacing w:val="105"/>
  <w:drawingGridVerticalSpacing w:val="143"/>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388F"/>
    <w:rsid w:val="0001079A"/>
    <w:rsid w:val="00014564"/>
    <w:rsid w:val="00023DBB"/>
    <w:rsid w:val="000247A7"/>
    <w:rsid w:val="000249DF"/>
    <w:rsid w:val="0003371B"/>
    <w:rsid w:val="00050C9B"/>
    <w:rsid w:val="00064C9E"/>
    <w:rsid w:val="000C69F4"/>
    <w:rsid w:val="000F0D47"/>
    <w:rsid w:val="00104705"/>
    <w:rsid w:val="00120FB1"/>
    <w:rsid w:val="00134851"/>
    <w:rsid w:val="0015409D"/>
    <w:rsid w:val="001947FB"/>
    <w:rsid w:val="001E36ED"/>
    <w:rsid w:val="001F3BAE"/>
    <w:rsid w:val="00200ADE"/>
    <w:rsid w:val="002D78A8"/>
    <w:rsid w:val="00310899"/>
    <w:rsid w:val="00317F27"/>
    <w:rsid w:val="0032428C"/>
    <w:rsid w:val="00367947"/>
    <w:rsid w:val="003712BD"/>
    <w:rsid w:val="003730EF"/>
    <w:rsid w:val="00374792"/>
    <w:rsid w:val="003A5776"/>
    <w:rsid w:val="00475301"/>
    <w:rsid w:val="00487485"/>
    <w:rsid w:val="004935D3"/>
    <w:rsid w:val="004C38EB"/>
    <w:rsid w:val="004E26CF"/>
    <w:rsid w:val="00506253"/>
    <w:rsid w:val="00521FB4"/>
    <w:rsid w:val="00522208"/>
    <w:rsid w:val="005A18D5"/>
    <w:rsid w:val="005A3D44"/>
    <w:rsid w:val="005E7244"/>
    <w:rsid w:val="005F12B3"/>
    <w:rsid w:val="0060343B"/>
    <w:rsid w:val="00616B40"/>
    <w:rsid w:val="00651A6A"/>
    <w:rsid w:val="0067242E"/>
    <w:rsid w:val="00686CCD"/>
    <w:rsid w:val="006A0140"/>
    <w:rsid w:val="00724FFB"/>
    <w:rsid w:val="00742697"/>
    <w:rsid w:val="007845E0"/>
    <w:rsid w:val="007C7122"/>
    <w:rsid w:val="00802A35"/>
    <w:rsid w:val="008167FA"/>
    <w:rsid w:val="008304FC"/>
    <w:rsid w:val="008465EE"/>
    <w:rsid w:val="00882CAF"/>
    <w:rsid w:val="008D276C"/>
    <w:rsid w:val="008D516C"/>
    <w:rsid w:val="00907B0C"/>
    <w:rsid w:val="009453A0"/>
    <w:rsid w:val="009A413C"/>
    <w:rsid w:val="009A5FA3"/>
    <w:rsid w:val="009E6C25"/>
    <w:rsid w:val="009F0277"/>
    <w:rsid w:val="00A34461"/>
    <w:rsid w:val="00A46A20"/>
    <w:rsid w:val="00A53C8E"/>
    <w:rsid w:val="00AA3687"/>
    <w:rsid w:val="00AB6952"/>
    <w:rsid w:val="00AC495F"/>
    <w:rsid w:val="00AD64AF"/>
    <w:rsid w:val="00AD7485"/>
    <w:rsid w:val="00B25AE3"/>
    <w:rsid w:val="00B31D15"/>
    <w:rsid w:val="00B3498F"/>
    <w:rsid w:val="00B51CC8"/>
    <w:rsid w:val="00B75903"/>
    <w:rsid w:val="00BA388F"/>
    <w:rsid w:val="00BB172D"/>
    <w:rsid w:val="00BB50DA"/>
    <w:rsid w:val="00C14E62"/>
    <w:rsid w:val="00C22184"/>
    <w:rsid w:val="00C55BE7"/>
    <w:rsid w:val="00C9064E"/>
    <w:rsid w:val="00C95F92"/>
    <w:rsid w:val="00CA394D"/>
    <w:rsid w:val="00CE457C"/>
    <w:rsid w:val="00D52E91"/>
    <w:rsid w:val="00D95900"/>
    <w:rsid w:val="00DB0D54"/>
    <w:rsid w:val="00E374A4"/>
    <w:rsid w:val="00E45289"/>
    <w:rsid w:val="00E4762D"/>
    <w:rsid w:val="00E92FF1"/>
    <w:rsid w:val="00EB77A8"/>
    <w:rsid w:val="00EC3A94"/>
    <w:rsid w:val="00ED1A97"/>
    <w:rsid w:val="00EE023E"/>
    <w:rsid w:val="00EE575D"/>
    <w:rsid w:val="00F61550"/>
    <w:rsid w:val="00F620C1"/>
    <w:rsid w:val="00F9520D"/>
    <w:rsid w:val="00F969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5AE3"/>
    <w:pPr>
      <w:widowControl w:val="0"/>
      <w:jc w:val="both"/>
    </w:pPr>
    <w:rPr>
      <w:kern w:val="2"/>
      <w:sz w:val="21"/>
      <w:szCs w:val="24"/>
    </w:rPr>
  </w:style>
  <w:style w:type="paragraph" w:styleId="1">
    <w:name w:val="heading 1"/>
    <w:basedOn w:val="a"/>
    <w:next w:val="a"/>
    <w:link w:val="1Char"/>
    <w:qFormat/>
    <w:rsid w:val="00B51CC8"/>
    <w:pPr>
      <w:keepNext/>
      <w:outlineLvl w:val="0"/>
    </w:pPr>
    <w:rPr>
      <w:rFonts w:ascii="宋体" w:hAnsi="宋体"/>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51CC8"/>
    <w:rPr>
      <w:rFonts w:ascii="宋体" w:hAnsi="宋体"/>
      <w:b/>
      <w:bCs/>
      <w:kern w:val="2"/>
      <w:sz w:val="24"/>
      <w:szCs w:val="24"/>
    </w:rPr>
  </w:style>
  <w:style w:type="paragraph" w:styleId="a3">
    <w:name w:val="Body Text"/>
    <w:basedOn w:val="a"/>
    <w:link w:val="Char"/>
    <w:uiPriority w:val="99"/>
    <w:rsid w:val="00B25AE3"/>
    <w:pPr>
      <w:spacing w:line="400" w:lineRule="exact"/>
    </w:pPr>
    <w:rPr>
      <w:sz w:val="24"/>
    </w:rPr>
  </w:style>
  <w:style w:type="character" w:customStyle="1" w:styleId="Char">
    <w:name w:val="正文文本 Char"/>
    <w:link w:val="a3"/>
    <w:uiPriority w:val="99"/>
    <w:rsid w:val="00B51CC8"/>
    <w:rPr>
      <w:kern w:val="2"/>
      <w:sz w:val="24"/>
      <w:szCs w:val="24"/>
    </w:rPr>
  </w:style>
  <w:style w:type="paragraph" w:styleId="2">
    <w:name w:val="Body Text 2"/>
    <w:basedOn w:val="a"/>
    <w:rsid w:val="00B25AE3"/>
    <w:pPr>
      <w:spacing w:line="480" w:lineRule="exact"/>
    </w:pPr>
    <w:rPr>
      <w:sz w:val="28"/>
    </w:rPr>
  </w:style>
  <w:style w:type="paragraph" w:styleId="a4">
    <w:name w:val="Body Text Indent"/>
    <w:basedOn w:val="a"/>
    <w:rsid w:val="00B25AE3"/>
    <w:pPr>
      <w:spacing w:line="480" w:lineRule="exact"/>
      <w:ind w:left="480" w:hangingChars="200" w:hanging="480"/>
    </w:pPr>
    <w:rPr>
      <w:sz w:val="24"/>
    </w:rPr>
  </w:style>
  <w:style w:type="paragraph" w:styleId="a5">
    <w:name w:val="Balloon Text"/>
    <w:basedOn w:val="a"/>
    <w:semiHidden/>
    <w:rsid w:val="0060343B"/>
    <w:rPr>
      <w:sz w:val="18"/>
      <w:szCs w:val="18"/>
    </w:rPr>
  </w:style>
  <w:style w:type="paragraph" w:styleId="a6">
    <w:name w:val="header"/>
    <w:basedOn w:val="a"/>
    <w:link w:val="Char0"/>
    <w:rsid w:val="008D516C"/>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rsid w:val="008D516C"/>
    <w:rPr>
      <w:kern w:val="2"/>
      <w:sz w:val="18"/>
      <w:szCs w:val="18"/>
    </w:rPr>
  </w:style>
  <w:style w:type="paragraph" w:styleId="a7">
    <w:name w:val="footer"/>
    <w:basedOn w:val="a"/>
    <w:link w:val="Char1"/>
    <w:rsid w:val="008D516C"/>
    <w:pPr>
      <w:tabs>
        <w:tab w:val="center" w:pos="4153"/>
        <w:tab w:val="right" w:pos="8306"/>
      </w:tabs>
      <w:snapToGrid w:val="0"/>
      <w:jc w:val="left"/>
    </w:pPr>
    <w:rPr>
      <w:sz w:val="18"/>
      <w:szCs w:val="18"/>
    </w:rPr>
  </w:style>
  <w:style w:type="character" w:customStyle="1" w:styleId="Char1">
    <w:name w:val="页脚 Char"/>
    <w:link w:val="a7"/>
    <w:rsid w:val="008D516C"/>
    <w:rPr>
      <w:kern w:val="2"/>
      <w:sz w:val="18"/>
      <w:szCs w:val="18"/>
    </w:rPr>
  </w:style>
  <w:style w:type="character" w:customStyle="1" w:styleId="Char2">
    <w:name w:val="段 Char"/>
    <w:link w:val="a8"/>
    <w:rsid w:val="00B51CC8"/>
    <w:rPr>
      <w:rFonts w:ascii="宋体"/>
      <w:sz w:val="21"/>
      <w:lang w:val="en-US" w:eastAsia="zh-CN" w:bidi="ar-SA"/>
    </w:rPr>
  </w:style>
  <w:style w:type="paragraph" w:customStyle="1" w:styleId="a8">
    <w:name w:val="段"/>
    <w:link w:val="Char2"/>
    <w:rsid w:val="00B51CC8"/>
    <w:pPr>
      <w:tabs>
        <w:tab w:val="center" w:pos="4201"/>
        <w:tab w:val="right" w:leader="dot" w:pos="9298"/>
      </w:tabs>
      <w:autoSpaceDE w:val="0"/>
      <w:autoSpaceDN w:val="0"/>
      <w:ind w:firstLineChars="200" w:firstLine="420"/>
      <w:jc w:val="both"/>
    </w:pPr>
    <w:rPr>
      <w:rFonts w:ascii="宋体"/>
      <w:sz w:val="21"/>
    </w:rPr>
  </w:style>
  <w:style w:type="paragraph" w:customStyle="1" w:styleId="a9">
    <w:name w:val="目次、标准名称标题"/>
    <w:basedOn w:val="a"/>
    <w:next w:val="a"/>
    <w:rsid w:val="00B51CC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styleId="aa">
    <w:name w:val="Hyperlink"/>
    <w:uiPriority w:val="99"/>
    <w:unhideWhenUsed/>
    <w:rsid w:val="00B51CC8"/>
    <w:rPr>
      <w:color w:val="0000FF"/>
      <w:u w:val="single"/>
    </w:rPr>
  </w:style>
  <w:style w:type="paragraph" w:styleId="ab">
    <w:name w:val="Body Text First Indent"/>
    <w:basedOn w:val="a"/>
    <w:link w:val="Char3"/>
    <w:autoRedefine/>
    <w:rsid w:val="00B51CC8"/>
    <w:pPr>
      <w:ind w:firstLineChars="200" w:firstLine="200"/>
    </w:pPr>
  </w:style>
  <w:style w:type="character" w:customStyle="1" w:styleId="Char3">
    <w:name w:val="正文首行缩进 Char"/>
    <w:link w:val="ab"/>
    <w:rsid w:val="00B51CC8"/>
    <w:rPr>
      <w:kern w:val="2"/>
      <w:sz w:val="21"/>
      <w:szCs w:val="24"/>
    </w:rPr>
  </w:style>
  <w:style w:type="paragraph" w:styleId="ac">
    <w:name w:val="Title"/>
    <w:basedOn w:val="a"/>
    <w:next w:val="a"/>
    <w:link w:val="Char4"/>
    <w:qFormat/>
    <w:rsid w:val="004E26CF"/>
    <w:pPr>
      <w:spacing w:before="240" w:after="60"/>
      <w:jc w:val="center"/>
      <w:outlineLvl w:val="0"/>
    </w:pPr>
    <w:rPr>
      <w:rFonts w:asciiTheme="majorHAnsi" w:hAnsiTheme="majorHAnsi" w:cstheme="majorBidi"/>
      <w:b/>
      <w:bCs/>
      <w:sz w:val="32"/>
      <w:szCs w:val="32"/>
    </w:rPr>
  </w:style>
  <w:style w:type="character" w:customStyle="1" w:styleId="Char4">
    <w:name w:val="标题 Char"/>
    <w:basedOn w:val="a0"/>
    <w:link w:val="ac"/>
    <w:rsid w:val="004E26CF"/>
    <w:rPr>
      <w:rFonts w:asciiTheme="majorHAnsi" w:hAnsiTheme="majorHAnsi" w:cstheme="majorBidi"/>
      <w:b/>
      <w:bCs/>
      <w:kern w:val="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B51CC8"/>
    <w:pPr>
      <w:keepNext/>
      <w:outlineLvl w:val="0"/>
    </w:pPr>
    <w:rPr>
      <w:rFonts w:ascii="宋体" w:hAnsi="宋体"/>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rsid w:val="00B51CC8"/>
    <w:rPr>
      <w:rFonts w:ascii="宋体" w:hAnsi="宋体"/>
      <w:b/>
      <w:bCs/>
      <w:kern w:val="2"/>
      <w:sz w:val="24"/>
      <w:szCs w:val="24"/>
    </w:rPr>
  </w:style>
  <w:style w:type="paragraph" w:styleId="a3">
    <w:name w:val="Body Text"/>
    <w:basedOn w:val="a"/>
    <w:link w:val="a4"/>
    <w:uiPriority w:val="99"/>
    <w:pPr>
      <w:spacing w:line="400" w:lineRule="exact"/>
    </w:pPr>
    <w:rPr>
      <w:sz w:val="24"/>
    </w:rPr>
  </w:style>
  <w:style w:type="character" w:customStyle="1" w:styleId="a4">
    <w:name w:val="正文文本字符"/>
    <w:link w:val="a3"/>
    <w:uiPriority w:val="99"/>
    <w:rsid w:val="00B51CC8"/>
    <w:rPr>
      <w:kern w:val="2"/>
      <w:sz w:val="24"/>
      <w:szCs w:val="24"/>
    </w:rPr>
  </w:style>
  <w:style w:type="paragraph" w:styleId="2">
    <w:name w:val="Body Text 2"/>
    <w:basedOn w:val="a"/>
    <w:pPr>
      <w:spacing w:line="480" w:lineRule="exact"/>
    </w:pPr>
    <w:rPr>
      <w:sz w:val="28"/>
    </w:rPr>
  </w:style>
  <w:style w:type="paragraph" w:styleId="a5">
    <w:name w:val="Body Text Indent"/>
    <w:basedOn w:val="a"/>
    <w:pPr>
      <w:spacing w:line="480" w:lineRule="exact"/>
      <w:ind w:left="480" w:hangingChars="200" w:hanging="480"/>
    </w:pPr>
    <w:rPr>
      <w:sz w:val="24"/>
    </w:rPr>
  </w:style>
  <w:style w:type="paragraph" w:styleId="a6">
    <w:name w:val="Balloon Text"/>
    <w:basedOn w:val="a"/>
    <w:semiHidden/>
    <w:rsid w:val="0060343B"/>
    <w:rPr>
      <w:sz w:val="18"/>
      <w:szCs w:val="18"/>
    </w:rPr>
  </w:style>
  <w:style w:type="paragraph" w:styleId="a7">
    <w:name w:val="header"/>
    <w:basedOn w:val="a"/>
    <w:link w:val="a8"/>
    <w:rsid w:val="008D516C"/>
    <w:pPr>
      <w:pBdr>
        <w:bottom w:val="single" w:sz="6" w:space="1" w:color="auto"/>
      </w:pBdr>
      <w:tabs>
        <w:tab w:val="center" w:pos="4153"/>
        <w:tab w:val="right" w:pos="8306"/>
      </w:tabs>
      <w:snapToGrid w:val="0"/>
      <w:jc w:val="center"/>
    </w:pPr>
    <w:rPr>
      <w:sz w:val="18"/>
      <w:szCs w:val="18"/>
    </w:rPr>
  </w:style>
  <w:style w:type="character" w:customStyle="1" w:styleId="a8">
    <w:name w:val="页眉字符"/>
    <w:link w:val="a7"/>
    <w:rsid w:val="008D516C"/>
    <w:rPr>
      <w:kern w:val="2"/>
      <w:sz w:val="18"/>
      <w:szCs w:val="18"/>
    </w:rPr>
  </w:style>
  <w:style w:type="paragraph" w:styleId="a9">
    <w:name w:val="footer"/>
    <w:basedOn w:val="a"/>
    <w:link w:val="aa"/>
    <w:rsid w:val="008D516C"/>
    <w:pPr>
      <w:tabs>
        <w:tab w:val="center" w:pos="4153"/>
        <w:tab w:val="right" w:pos="8306"/>
      </w:tabs>
      <w:snapToGrid w:val="0"/>
      <w:jc w:val="left"/>
    </w:pPr>
    <w:rPr>
      <w:sz w:val="18"/>
      <w:szCs w:val="18"/>
    </w:rPr>
  </w:style>
  <w:style w:type="character" w:customStyle="1" w:styleId="aa">
    <w:name w:val="页脚字符"/>
    <w:link w:val="a9"/>
    <w:rsid w:val="008D516C"/>
    <w:rPr>
      <w:kern w:val="2"/>
      <w:sz w:val="18"/>
      <w:szCs w:val="18"/>
    </w:rPr>
  </w:style>
  <w:style w:type="character" w:customStyle="1" w:styleId="Char">
    <w:name w:val="段 Char"/>
    <w:link w:val="ab"/>
    <w:rsid w:val="00B51CC8"/>
    <w:rPr>
      <w:rFonts w:ascii="宋体"/>
      <w:sz w:val="21"/>
      <w:lang w:val="en-US" w:eastAsia="zh-CN" w:bidi="ar-SA"/>
    </w:rPr>
  </w:style>
  <w:style w:type="paragraph" w:customStyle="1" w:styleId="ab">
    <w:name w:val="段"/>
    <w:link w:val="Char"/>
    <w:rsid w:val="00B51CC8"/>
    <w:pPr>
      <w:tabs>
        <w:tab w:val="center" w:pos="4201"/>
        <w:tab w:val="right" w:leader="dot" w:pos="9298"/>
      </w:tabs>
      <w:autoSpaceDE w:val="0"/>
      <w:autoSpaceDN w:val="0"/>
      <w:ind w:firstLineChars="200" w:firstLine="420"/>
      <w:jc w:val="both"/>
    </w:pPr>
    <w:rPr>
      <w:rFonts w:ascii="宋体"/>
      <w:sz w:val="21"/>
    </w:rPr>
  </w:style>
  <w:style w:type="paragraph" w:customStyle="1" w:styleId="ac">
    <w:name w:val="目次、标准名称标题"/>
    <w:basedOn w:val="a"/>
    <w:next w:val="a"/>
    <w:rsid w:val="00B51CC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styleId="ad">
    <w:name w:val="Hyperlink"/>
    <w:uiPriority w:val="99"/>
    <w:unhideWhenUsed/>
    <w:rsid w:val="00B51CC8"/>
    <w:rPr>
      <w:color w:val="0000FF"/>
      <w:u w:val="single"/>
    </w:rPr>
  </w:style>
  <w:style w:type="paragraph" w:styleId="ae">
    <w:name w:val="Body Text First Indent"/>
    <w:basedOn w:val="a"/>
    <w:link w:val="af"/>
    <w:autoRedefine/>
    <w:rsid w:val="00B51CC8"/>
    <w:pPr>
      <w:ind w:firstLineChars="200" w:firstLine="200"/>
    </w:pPr>
  </w:style>
  <w:style w:type="character" w:customStyle="1" w:styleId="af">
    <w:name w:val="正文首行缩进字符"/>
    <w:link w:val="ae"/>
    <w:rsid w:val="00B51CC8"/>
    <w:rPr>
      <w:kern w:val="2"/>
      <w:sz w:val="21"/>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Links>
    <vt:vector size="6" baseType="variant">
      <vt:variant>
        <vt:i4>5242949</vt:i4>
      </vt:variant>
      <vt:variant>
        <vt:i4>0</vt:i4>
      </vt:variant>
      <vt:variant>
        <vt:i4>0</vt:i4>
      </vt:variant>
      <vt:variant>
        <vt:i4>5</vt:i4>
      </vt:variant>
      <vt:variant>
        <vt:lpwstr>http://www.tc170.com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rcl</dc:creator>
  <cp:keywords/>
  <dc:description/>
  <cp:lastModifiedBy>Windows 用户</cp:lastModifiedBy>
  <cp:revision>3</cp:revision>
  <cp:lastPrinted>2009-02-10T02:39:00Z</cp:lastPrinted>
  <dcterms:created xsi:type="dcterms:W3CDTF">2014-11-20T13:59:00Z</dcterms:created>
  <dcterms:modified xsi:type="dcterms:W3CDTF">2014-11-27T02:39:00Z</dcterms:modified>
</cp:coreProperties>
</file>