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D375E">
      <w:pPr>
        <w:framePr w:w="4326" w:h="721" w:hRule="exact" w:hSpace="181" w:wrap="around" w:vAnchor="page" w:hAnchor="text" w:y="518" w:anchorLock="1"/>
        <w:rPr>
          <w:rFonts w:hint="eastAsia" w:ascii="黑体" w:hAnsi="黑体" w:eastAsia="黑体"/>
          <w:sz w:val="21"/>
        </w:rPr>
      </w:pPr>
      <w:r>
        <w:rPr>
          <w:rFonts w:hint="eastAsia" w:ascii="黑体" w:hAnsi="黑体" w:eastAsia="黑体"/>
          <w:sz w:val="21"/>
        </w:rPr>
        <w:t>ICS 37.100.01</w:t>
      </w:r>
    </w:p>
    <w:p w14:paraId="398A98C5">
      <w:pPr>
        <w:framePr w:w="4326" w:h="721" w:hRule="exact" w:hSpace="181" w:wrap="around" w:vAnchor="page" w:hAnchor="text" w:y="518" w:anchorLock="1"/>
        <w:rPr>
          <w:rFonts w:hint="eastAsia" w:ascii="黑体" w:hAnsi="黑体" w:eastAsia="黑体"/>
          <w:sz w:val="21"/>
        </w:rPr>
      </w:pPr>
      <w:r>
        <w:rPr>
          <w:rFonts w:ascii="黑体" w:hAnsi="黑体" w:eastAsia="黑体"/>
          <w:sz w:val="21"/>
        </w:rPr>
        <w:t xml:space="preserve">CCS </w:t>
      </w:r>
      <w:r>
        <w:rPr>
          <w:rFonts w:hint="eastAsia" w:ascii="黑体" w:hAnsi="黑体" w:eastAsia="黑体"/>
          <w:sz w:val="21"/>
        </w:rPr>
        <w:t>A</w:t>
      </w:r>
      <w:r>
        <w:rPr>
          <w:rFonts w:ascii="黑体" w:hAnsi="黑体" w:eastAsia="黑体"/>
          <w:sz w:val="21"/>
        </w:rPr>
        <w:t xml:space="preserve"> </w:t>
      </w:r>
      <w:r>
        <w:rPr>
          <w:rFonts w:hint="eastAsia" w:ascii="黑体" w:hAnsi="黑体" w:eastAsia="黑体"/>
          <w:sz w:val="21"/>
        </w:rPr>
        <w:t>17</w:t>
      </w:r>
    </w:p>
    <w:p w14:paraId="4B459D55">
      <w:pPr>
        <w:keepNext/>
      </w:pPr>
      <w:r>
        <w:t xml:space="preserve">               </w:t>
      </w:r>
      <w:bookmarkStart w:id="0" w:name="_MON_1007995236"/>
      <w:bookmarkEnd w:id="0"/>
    </w:p>
    <w:p w14:paraId="4A90359B">
      <w:pPr>
        <w:pStyle w:val="5"/>
      </w:pPr>
    </w:p>
    <w:p w14:paraId="5C912CFA">
      <w:pPr>
        <w:keepNext/>
      </w:pPr>
      <w:r>
        <mc:AlternateContent>
          <mc:Choice Requires="wps">
            <w:drawing>
              <wp:anchor distT="0" distB="0" distL="114300" distR="114300" simplePos="0" relativeHeight="251659264" behindDoc="0" locked="1" layoutInCell="0" allowOverlap="1">
                <wp:simplePos x="0" y="0"/>
                <wp:positionH relativeFrom="page">
                  <wp:posOffset>824230</wp:posOffset>
                </wp:positionH>
                <wp:positionV relativeFrom="page">
                  <wp:posOffset>2710180</wp:posOffset>
                </wp:positionV>
                <wp:extent cx="6120765" cy="635"/>
                <wp:effectExtent l="0" t="0" r="0" b="0"/>
                <wp:wrapNone/>
                <wp:docPr id="1" name="Line 6"/>
                <wp:cNvGraphicFramePr/>
                <a:graphic xmlns:a="http://schemas.openxmlformats.org/drawingml/2006/main">
                  <a:graphicData uri="http://schemas.microsoft.com/office/word/2010/wordprocessingShape">
                    <wps:wsp>
                      <wps:cNvCnPr/>
                      <wps:spPr>
                        <a:xfrm>
                          <a:off x="0" y="0"/>
                          <a:ext cx="612076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6" o:spid="_x0000_s1026" o:spt="20" style="position:absolute;left:0pt;margin-left:64.9pt;margin-top:213.4pt;height:0.05pt;width:481.95pt;mso-position-horizontal-relative:page;mso-position-vertical-relative:page;z-index:251659264;mso-width-relative:page;mso-height-relative:page;" filled="f" stroked="t" coordsize="21600,21600" o:allowincell="f" o:gfxdata="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IaFDlTYAAAADAEAAA8AAAAA&#10;AAAAAQAgAAAAIgAAAGRycy9kb3ducmV2LnhtbFBLAQIUABQAAAAIAIdO4kCZ2LD22wEAANsDAAAO&#10;AAAAAAAAAAEAIAAAACcBAABkcnMvZTJvRG9jLnhtbFBLBQYAAAAABgAGAFkBAAB0BQAAAAA=&#10;">
                <v:fill on="f" focussize="0,0"/>
                <v:stroke color="#000000" joinstyle="round"/>
                <v:imagedata o:title=""/>
                <o:lock v:ext="edit" aspectratio="f"/>
                <w10:anchorlock/>
              </v:line>
            </w:pict>
          </mc:Fallback>
        </mc:AlternateContent>
      </w:r>
      <w:r>
        <w:t xml:space="preserve">                          </w:t>
      </w:r>
    </w:p>
    <w:p w14:paraId="713B1B1B">
      <w:pPr>
        <w:pStyle w:val="5"/>
      </w:pPr>
    </w:p>
    <w:p w14:paraId="2C098CBB">
      <w:pPr>
        <w:pStyle w:val="2"/>
        <w:numPr>
          <w:ilvl w:val="0"/>
          <w:numId w:val="0"/>
        </w:numPr>
      </w:pPr>
    </w:p>
    <w:p w14:paraId="0AD48213">
      <w:pPr>
        <w:pStyle w:val="41"/>
        <w:framePr w:w="3888" w:h="1621" w:hRule="exact" w:vAnchor="page" w:hAnchor="page" w:x="6945" w:y="331"/>
        <w:spacing w:before="120" w:after="120"/>
        <w:rPr>
          <w:sz w:val="140"/>
          <w:szCs w:val="140"/>
        </w:rPr>
      </w:pPr>
      <w:bookmarkStart w:id="1" w:name="c1"/>
      <w:r>
        <w:rPr>
          <w:sz w:val="140"/>
          <w:szCs w:val="140"/>
        </w:rPr>
        <w:fldChar w:fldCharType="begin">
          <w:ffData>
            <w:name w:val="c1"/>
            <w:enabled/>
            <w:calcOnExit w:val="0"/>
            <w:textInput>
              <w:maxLength w:val="2"/>
            </w:textInput>
          </w:ffData>
        </w:fldChar>
      </w:r>
      <w:r>
        <w:rPr>
          <w:sz w:val="140"/>
          <w:szCs w:val="140"/>
        </w:rPr>
        <w:instrText xml:space="preserve"> FORMTEXT </w:instrText>
      </w:r>
      <w:r>
        <w:rPr>
          <w:sz w:val="140"/>
          <w:szCs w:val="140"/>
        </w:rPr>
        <w:fldChar w:fldCharType="separate"/>
      </w:r>
      <w:r>
        <w:rPr>
          <w:rFonts w:hint="eastAsia"/>
          <w:sz w:val="140"/>
          <w:szCs w:val="140"/>
        </w:rPr>
        <w:t>CY</w:t>
      </w:r>
      <w:r>
        <w:rPr>
          <w:sz w:val="140"/>
          <w:szCs w:val="140"/>
        </w:rPr>
        <w:fldChar w:fldCharType="end"/>
      </w:r>
      <w:bookmarkEnd w:id="1"/>
    </w:p>
    <w:p w14:paraId="42444C8A">
      <w:pPr>
        <w:framePr w:w="9038" w:h="2378" w:hRule="exact" w:hSpace="181" w:wrap="notBeside" w:vAnchor="text" w:hAnchor="page" w:x="1424" w:y="1056"/>
        <w:overflowPunct w:val="0"/>
        <w:autoSpaceDE w:val="0"/>
        <w:autoSpaceDN w:val="0"/>
        <w:jc w:val="center"/>
        <w:rPr>
          <w:rFonts w:hint="eastAsia" w:ascii="黑体" w:eastAsia="黑体"/>
          <w:color w:val="000000"/>
          <w:sz w:val="52"/>
          <w:szCs w:val="52"/>
        </w:rPr>
      </w:pPr>
      <w:r>
        <w:rPr>
          <w:rFonts w:hint="eastAsia" w:ascii="黑体" w:eastAsia="黑体"/>
          <w:color w:val="000000"/>
          <w:sz w:val="52"/>
          <w:szCs w:val="52"/>
        </w:rPr>
        <w:t>固定式纸质包装盒印制质量规范</w:t>
      </w:r>
    </w:p>
    <w:p w14:paraId="569C985F">
      <w:pPr>
        <w:framePr w:w="9038" w:h="2378" w:hRule="exact" w:hSpace="181" w:wrap="notBeside" w:vAnchor="text" w:hAnchor="page" w:x="1424" w:y="1056"/>
        <w:overflowPunct w:val="0"/>
        <w:autoSpaceDE w:val="0"/>
        <w:autoSpaceDN w:val="0"/>
        <w:jc w:val="center"/>
        <w:rPr>
          <w:rFonts w:ascii="黑体" w:eastAsia="黑体"/>
          <w:color w:val="000000"/>
          <w:sz w:val="32"/>
          <w:szCs w:val="32"/>
        </w:rPr>
      </w:pPr>
      <w:r>
        <w:rPr>
          <w:rFonts w:hint="eastAsia" w:ascii="黑体" w:hAnsi="黑体" w:eastAsia="黑体" w:cs="黑体"/>
          <w:sz w:val="28"/>
          <w:szCs w:val="28"/>
        </w:rPr>
        <w:t>Fixed Paper Packaging Box Printing Quality Standard</w:t>
      </w:r>
    </w:p>
    <w:p w14:paraId="04E593FE">
      <w:pPr>
        <w:framePr w:w="9038" w:h="2378" w:hRule="exact" w:hSpace="181" w:wrap="notBeside" w:vAnchor="text" w:hAnchor="page" w:x="1424" w:y="1056"/>
        <w:overflowPunct w:val="0"/>
        <w:autoSpaceDE w:val="0"/>
        <w:autoSpaceDN w:val="0"/>
        <w:jc w:val="center"/>
        <w:rPr>
          <w:rFonts w:ascii="黑体" w:eastAsia="黑体"/>
          <w:color w:val="000000"/>
          <w:sz w:val="32"/>
          <w:szCs w:val="32"/>
        </w:rPr>
      </w:pPr>
    </w:p>
    <w:p w14:paraId="6BAD9236">
      <w:pPr>
        <w:framePr w:w="9038" w:h="2378" w:hRule="exact" w:hSpace="181" w:wrap="notBeside" w:vAnchor="text" w:hAnchor="page" w:x="1424" w:y="1056"/>
        <w:overflowPunct w:val="0"/>
        <w:autoSpaceDE w:val="0"/>
        <w:autoSpaceDN w:val="0"/>
        <w:jc w:val="center"/>
        <w:rPr>
          <w:rFonts w:hint="eastAsia" w:ascii="黑体" w:eastAsia="黑体"/>
          <w:color w:val="000000"/>
          <w:sz w:val="32"/>
          <w:szCs w:val="32"/>
        </w:rPr>
      </w:pPr>
    </w:p>
    <w:p w14:paraId="6AA2D0B5">
      <w:pPr>
        <w:framePr w:w="9038" w:h="2378" w:hRule="exact" w:hSpace="181" w:wrap="notBeside" w:vAnchor="text" w:hAnchor="page" w:x="1424" w:y="1056"/>
        <w:jc w:val="center"/>
        <w:rPr>
          <w:b/>
          <w:bCs/>
          <w:sz w:val="32"/>
          <w:szCs w:val="32"/>
        </w:rPr>
      </w:pPr>
      <w:r>
        <w:rPr>
          <w:rFonts w:hint="eastAsia"/>
          <w:b/>
          <w:bCs/>
          <w:sz w:val="32"/>
          <w:szCs w:val="32"/>
        </w:rPr>
        <w:t>（</w:t>
      </w:r>
      <w:r>
        <w:rPr>
          <w:rFonts w:hint="eastAsia"/>
          <w:b/>
          <w:bCs/>
          <w:sz w:val="32"/>
          <w:szCs w:val="32"/>
          <w:lang w:val="en-US" w:eastAsia="zh-CN"/>
        </w:rPr>
        <w:t>征求意见稿</w:t>
      </w:r>
      <w:r>
        <w:rPr>
          <w:rFonts w:hint="eastAsia"/>
          <w:b/>
          <w:bCs/>
          <w:sz w:val="32"/>
          <w:szCs w:val="32"/>
        </w:rPr>
        <w:t>）</w:t>
      </w:r>
    </w:p>
    <w:p w14:paraId="5B15AB99">
      <w:pPr>
        <w:framePr w:w="9038" w:h="2378" w:hRule="exact" w:hSpace="181" w:wrap="notBeside" w:vAnchor="text" w:hAnchor="page" w:x="1424" w:y="1056"/>
        <w:wordWrap w:val="0"/>
        <w:overflowPunct w:val="0"/>
        <w:autoSpaceDE w:val="0"/>
        <w:autoSpaceDN w:val="0"/>
        <w:jc w:val="center"/>
        <w:rPr>
          <w:rFonts w:ascii="黑体" w:eastAsia="黑体"/>
          <w:color w:val="000000"/>
          <w:sz w:val="28"/>
        </w:rPr>
      </w:pPr>
      <w:r>
        <w:t xml:space="preserve"> </w:t>
      </w:r>
    </w:p>
    <w:p w14:paraId="51552198">
      <w:pPr>
        <w:pStyle w:val="10"/>
      </w:pPr>
    </w:p>
    <w:p w14:paraId="1DC1FA9A">
      <w:pPr>
        <w:rPr>
          <w:rFonts w:hint="eastAsia"/>
        </w:rPr>
      </w:pPr>
    </w:p>
    <w:p w14:paraId="548B41EC">
      <w:pPr>
        <w:rPr>
          <w:rFonts w:hint="eastAsia"/>
        </w:rPr>
      </w:pPr>
      <w:r>
        <w:rPr>
          <w:rFonts w:hint="eastAsia" w:ascii="黑体" w:hAnsi="黑体" w:eastAsia="黑体" w:cs="黑体"/>
          <w:sz w:val="30"/>
          <w:szCs w:val="30"/>
        </w:rPr>
        <w:t>在提交反馈意见时，请将您知道的相关专利连同支持文件一并附上</w:t>
      </w:r>
    </w:p>
    <w:p w14:paraId="1FCECEBC">
      <w:pPr>
        <w:rPr>
          <w:rFonts w:hint="eastAsia"/>
        </w:rPr>
      </w:pPr>
    </w:p>
    <w:p w14:paraId="2F06A68D">
      <w:pPr>
        <w:pStyle w:val="39"/>
        <w:framePr w:w="9450" w:x="1397" w:y="2734"/>
      </w:pPr>
      <w:r>
        <w:rPr>
          <w:rFonts w:hint="eastAsia"/>
        </w:rPr>
        <w:t>中华人民共和国</w:t>
      </w:r>
      <w:r>
        <w:fldChar w:fldCharType="begin">
          <w:ffData>
            <w:name w:val="c2"/>
            <w:enabled/>
            <w:calcOnExit w:val="0"/>
            <w:textInput/>
          </w:ffData>
        </w:fldChar>
      </w:r>
      <w:bookmarkStart w:id="2" w:name="c2"/>
      <w:r>
        <w:instrText xml:space="preserve"> FORMTEXT </w:instrText>
      </w:r>
      <w:r>
        <w:fldChar w:fldCharType="separate"/>
      </w:r>
      <w:r>
        <w:rPr>
          <w:rFonts w:hint="eastAsia"/>
        </w:rPr>
        <w:t>新闻出版</w:t>
      </w:r>
      <w:r>
        <w:fldChar w:fldCharType="end"/>
      </w:r>
      <w:bookmarkEnd w:id="2"/>
      <w:r>
        <w:rPr>
          <w:rFonts w:hint="eastAsia"/>
        </w:rPr>
        <w:t>行业标准</w:t>
      </w:r>
    </w:p>
    <w:p w14:paraId="51CBAE7C"/>
    <w:p w14:paraId="27098027">
      <w:pPr>
        <w:framePr w:w="2115" w:h="496" w:hRule="exact" w:hSpace="181" w:wrap="around" w:vAnchor="page" w:hAnchor="page" w:x="8839" w:y="3430" w:anchorLock="1"/>
        <w:rPr>
          <w:rFonts w:ascii="黑体" w:hAnsi="黑体" w:eastAsia="黑体"/>
          <w:sz w:val="21"/>
          <w:szCs w:val="21"/>
        </w:rPr>
      </w:pPr>
      <w:r>
        <w:rPr>
          <w:rFonts w:hint="eastAsia" w:ascii="黑体" w:hAnsi="黑体" w:eastAsia="黑体"/>
          <w:sz w:val="28"/>
          <w:szCs w:val="28"/>
        </w:rPr>
        <w:t>CY/T XXX—202X</w:t>
      </w:r>
    </w:p>
    <w:p w14:paraId="59C0AC75">
      <w:pPr>
        <w:rPr>
          <w:rFonts w:hint="eastAsia"/>
        </w:rPr>
      </w:pPr>
    </w:p>
    <w:p w14:paraId="69B0A64A"/>
    <w:p w14:paraId="66E7CF29"/>
    <w:p w14:paraId="6552463C">
      <w:pPr>
        <w:pStyle w:val="38"/>
        <w:framePr w:vAnchor="page" w:hAnchor="page" w:x="7028" w:y="13307"/>
      </w:pPr>
      <w:r>
        <w:rPr>
          <w:rFonts w:ascii="黑体"/>
        </w:rPr>
        <w:fldChar w:fldCharType="begin">
          <w:ffData>
            <w:name w:val="SY"/>
            <w:enabled/>
            <w:calcOnExit w:val="0"/>
            <w:textInput>
              <w:default w:val="XXXX"/>
              <w:maxLength w:val="4"/>
            </w:textInput>
          </w:ffData>
        </w:fldChar>
      </w:r>
      <w:bookmarkStart w:id="3" w:name="SY"/>
      <w:r>
        <w:rPr>
          <w:rFonts w:ascii="黑体"/>
        </w:rPr>
        <w:instrText xml:space="preserve"> FORMTEXT </w:instrText>
      </w:r>
      <w:r>
        <w:rPr>
          <w:rFonts w:ascii="黑体"/>
        </w:rPr>
        <w:fldChar w:fldCharType="separate"/>
      </w:r>
      <w:r>
        <w:rPr>
          <w:rFonts w:hint="eastAsia" w:ascii="黑体"/>
        </w:rPr>
        <w:t>202</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w:t>
      </w:r>
      <w:r>
        <w:rPr>
          <w:rFonts w:ascii="黑体"/>
        </w:rPr>
        <w:fldChar w:fldCharType="end"/>
      </w:r>
      <w:r>
        <w:rPr>
          <w:rFonts w:ascii="黑体"/>
        </w:rPr>
        <w:fldChar w:fldCharType="end"/>
      </w:r>
      <w:bookmarkEnd w:id="3"/>
      <w:r>
        <w:rPr>
          <w:rFonts w:ascii="黑体"/>
        </w:rPr>
        <w:t>-</w:t>
      </w:r>
      <w:r>
        <w:rPr>
          <w:rFonts w:ascii="黑体"/>
        </w:rPr>
        <w:fldChar w:fldCharType="begin">
          <w:ffData>
            <w:name w:val="SM"/>
            <w:enabled/>
            <w:calcOnExit w:val="0"/>
            <w:textInput>
              <w:default w:val="XX"/>
              <w:maxLength w:val="2"/>
            </w:textInput>
          </w:ffData>
        </w:fldChar>
      </w:r>
      <w:bookmarkStart w:id="4" w:name="S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ascii="黑体"/>
        </w:rPr>
        <w:t>-</w:t>
      </w:r>
      <w:r>
        <w:rPr>
          <w:rFonts w:ascii="黑体"/>
        </w:rPr>
        <w:fldChar w:fldCharType="begin">
          <w:ffData>
            <w:name w:val="SD"/>
            <w:enabled/>
            <w:calcOnExit w:val="0"/>
            <w:textInput>
              <w:default w:val="XX"/>
              <w:maxLength w:val="2"/>
            </w:textInput>
          </w:ffData>
        </w:fldChar>
      </w:r>
      <w:bookmarkStart w:id="5" w:name="S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实施</w:t>
      </w:r>
    </w:p>
    <w:p w14:paraId="2AA36E30">
      <w:pPr>
        <w:rPr>
          <w:rFonts w:hint="eastAsia"/>
        </w:rPr>
      </w:pPr>
    </w:p>
    <w:p w14:paraId="230741B2">
      <w:pPr>
        <w:rPr>
          <w:rFonts w:hint="eastAsia"/>
        </w:rPr>
      </w:pPr>
    </w:p>
    <w:p w14:paraId="73932525">
      <w:pPr>
        <w:rPr>
          <w:rFonts w:hint="eastAsia"/>
        </w:rPr>
      </w:pPr>
    </w:p>
    <w:p w14:paraId="67569044">
      <w:pPr>
        <w:rPr>
          <w:rFonts w:hint="eastAsia"/>
        </w:rPr>
      </w:pPr>
    </w:p>
    <w:p w14:paraId="1A5CAAE3">
      <w:pPr>
        <w:rPr>
          <w:rFonts w:hint="eastAsia"/>
        </w:rPr>
      </w:pPr>
    </w:p>
    <w:p w14:paraId="46ED3E53">
      <w:pPr>
        <w:pStyle w:val="37"/>
        <w:framePr w:vAnchor="page" w:hAnchor="page" w:x="1395" w:y="13298"/>
      </w:pPr>
      <w:r>
        <w:rPr>
          <w:rFonts w:ascii="黑体"/>
        </w:rPr>
        <w:fldChar w:fldCharType="begin">
          <w:ffData>
            <w:name w:val="FY"/>
            <w:enabled/>
            <w:calcOnExit w:val="0"/>
            <w:textInput>
              <w:default w:val="XXXX"/>
              <w:maxLength w:val="4"/>
            </w:textInput>
          </w:ffData>
        </w:fldChar>
      </w:r>
      <w:bookmarkStart w:id="6" w:name="FY"/>
      <w:r>
        <w:rPr>
          <w:rFonts w:ascii="黑体"/>
        </w:rPr>
        <w:instrText xml:space="preserve"> FORMTEXT </w:instrText>
      </w:r>
      <w:r>
        <w:rPr>
          <w:rFonts w:ascii="黑体"/>
        </w:rPr>
        <w:fldChar w:fldCharType="separate"/>
      </w:r>
      <w:r>
        <w:rPr>
          <w:rFonts w:hint="eastAsia" w:ascii="黑体"/>
        </w:rPr>
        <w:t>20</w:t>
      </w:r>
      <w:r>
        <w:rPr>
          <w:rFonts w:ascii="黑体"/>
        </w:rPr>
        <w:fldChar w:fldCharType="end"/>
      </w:r>
      <w:bookmarkEnd w:id="6"/>
      <w:r>
        <w:rPr>
          <w:rFonts w:hint="eastAsia" w:ascii="黑体"/>
        </w:rPr>
        <w:t>2</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w:t>
      </w:r>
      <w:r>
        <w:rPr>
          <w:rFonts w:ascii="黑体"/>
        </w:rPr>
        <w:fldChar w:fldCharType="end"/>
      </w:r>
      <w:r>
        <w:rPr>
          <w:rFonts w:ascii="黑体"/>
        </w:rPr>
        <w:t>-</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fldChar w:fldCharType="separate"/>
      </w:r>
      <w:r>
        <w:rPr>
          <w:rFonts w:ascii="黑体"/>
        </w:rPr>
        <w:t>XX</w:t>
      </w:r>
      <w:r>
        <w:rPr>
          <w:rFonts w:ascii="黑体"/>
        </w:rPr>
        <w:fldChar w:fldCharType="end"/>
      </w:r>
      <w:r>
        <w:rPr>
          <w:rFonts w:ascii="黑体"/>
        </w:rPr>
        <w:t>-</w:t>
      </w:r>
      <w:r>
        <w:rPr>
          <w:rFonts w:ascii="黑体"/>
        </w:rPr>
        <w:fldChar w:fldCharType="begin">
          <w:ffData>
            <w:name w:val="FD"/>
            <w:enabled/>
            <w:calcOnExit w:val="0"/>
            <w:textInput>
              <w:default w:val="XX"/>
              <w:maxLength w:val="2"/>
            </w:textInput>
          </w:ffData>
        </w:fldChar>
      </w:r>
      <w:bookmarkStart w:id="7" w:name="F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04DB4E8C">
      <w:pPr>
        <w:pStyle w:val="37"/>
        <w:framePr w:vAnchor="page" w:hAnchor="page" w:x="1395" w:y="13298"/>
      </w:pPr>
    </w:p>
    <w:p w14:paraId="0146EEF7">
      <w:pPr>
        <w:rPr>
          <w:rFonts w:hint="eastAsia"/>
        </w:rPr>
      </w:pPr>
    </w:p>
    <w:p w14:paraId="26B9C32B">
      <w:pPr>
        <w:framePr w:w="9011" w:h="796" w:hRule="exact" w:hSpace="125" w:vSpace="181" w:wrap="around" w:vAnchor="page" w:hAnchor="page" w:x="1608" w:y="14174" w:anchorLock="1"/>
        <w:widowControl/>
        <w:adjustRightInd/>
        <w:spacing w:line="0" w:lineRule="atLeast"/>
        <w:jc w:val="center"/>
        <w:textAlignment w:val="auto"/>
        <w:rPr>
          <w:rFonts w:ascii="黑体" w:eastAsia="黑体"/>
          <w:spacing w:val="20"/>
          <w:w w:val="135"/>
          <w:sz w:val="28"/>
        </w:rPr>
      </w:pPr>
      <w:r>
        <w:rPr>
          <w:rFonts w:hint="eastAsia" w:ascii="华文中宋" w:hAnsi="华文中宋" w:eastAsia="华文中宋"/>
          <w:spacing w:val="8"/>
          <w:w w:val="135"/>
          <w:sz w:val="44"/>
          <w:szCs w:val="44"/>
        </w:rPr>
        <w:t>国 家 新 闻 出 版 署</w:t>
      </w:r>
      <w:r>
        <w:rPr>
          <w:rFonts w:ascii="黑体" w:hAnsi="黑体" w:eastAsia="黑体"/>
          <w:spacing w:val="20"/>
          <w:w w:val="135"/>
          <w:sz w:val="28"/>
        </w:rPr>
        <w:t> </w:t>
      </w:r>
      <w:r>
        <w:rPr>
          <w:rFonts w:hint="eastAsia" w:ascii="黑体" w:eastAsia="黑体"/>
          <w:spacing w:val="85"/>
          <w:position w:val="3"/>
          <w:sz w:val="28"/>
          <w:szCs w:val="28"/>
        </w:rPr>
        <w:t>发布</w:t>
      </w:r>
    </w:p>
    <w:p w14:paraId="4472FB3A">
      <w:pPr>
        <w:rPr>
          <w:rFonts w:hint="eastAsia"/>
        </w:rPr>
      </w:pPr>
      <w:r>
        <mc:AlternateContent>
          <mc:Choice Requires="wps">
            <w:drawing>
              <wp:anchor distT="0" distB="0" distL="114300" distR="114300" simplePos="0" relativeHeight="251660288" behindDoc="0" locked="1" layoutInCell="0" allowOverlap="1">
                <wp:simplePos x="0" y="0"/>
                <wp:positionH relativeFrom="page">
                  <wp:posOffset>865505</wp:posOffset>
                </wp:positionH>
                <wp:positionV relativeFrom="page">
                  <wp:posOffset>8820785</wp:posOffset>
                </wp:positionV>
                <wp:extent cx="6120765" cy="635"/>
                <wp:effectExtent l="0" t="0" r="0" b="0"/>
                <wp:wrapNone/>
                <wp:docPr id="2" name="Line 7"/>
                <wp:cNvGraphicFramePr/>
                <a:graphic xmlns:a="http://schemas.openxmlformats.org/drawingml/2006/main">
                  <a:graphicData uri="http://schemas.microsoft.com/office/word/2010/wordprocessingShape">
                    <wps:wsp>
                      <wps:cNvCnPr/>
                      <wps:spPr>
                        <a:xfrm>
                          <a:off x="0" y="0"/>
                          <a:ext cx="6120765"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7" o:spid="_x0000_s1026" o:spt="20" style="position:absolute;left:0pt;margin-left:68.15pt;margin-top:694.55pt;height:0.05pt;width:481.95pt;mso-position-horizontal-relative:page;mso-position-vertical-relative:page;z-index:251660288;mso-width-relative:page;mso-height-relative:page;" filled="f" stroked="t" coordsize="21600,21600" o:allowincell="f" o:gfxdata="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dpciP2AAAAA4BAAAPAAAA&#10;AAAAAAEAIAAAACIAAABkcnMvZG93bnJldi54bWxQSwECFAAUAAAACACHTuJAR0gHyNwBAADbAwAA&#10;DgAAAAAAAAABACAAAAAnAQAAZHJzL2Uyb0RvYy54bWxQSwUGAAAAAAYABgBZAQAAdQUAAAAA&#10;">
                <v:fill on="f" focussize="0,0"/>
                <v:stroke color="#000000" joinstyle="round"/>
                <v:imagedata o:title=""/>
                <o:lock v:ext="edit" aspectratio="f"/>
                <w10:anchorlock/>
              </v:line>
            </w:pict>
          </mc:Fallback>
        </mc:AlternateContent>
      </w:r>
    </w:p>
    <w:p w14:paraId="6EDF0A25">
      <w:pPr>
        <w:sectPr>
          <w:headerReference r:id="rId6" w:type="first"/>
          <w:footerReference r:id="rId9" w:type="first"/>
          <w:footerReference r:id="rId7" w:type="default"/>
          <w:headerReference r:id="rId5" w:type="even"/>
          <w:footerReference r:id="rId8" w:type="even"/>
          <w:pgSz w:w="11907" w:h="16840"/>
          <w:pgMar w:top="680" w:right="1418" w:bottom="1361" w:left="1440" w:header="720" w:footer="720" w:gutter="0"/>
          <w:cols w:space="720" w:num="1"/>
        </w:sectPr>
      </w:pPr>
    </w:p>
    <w:p w14:paraId="225FF1CB">
      <w:pPr>
        <w:jc w:val="center"/>
        <w:rPr>
          <w:rFonts w:ascii="黑体" w:hAnsi="黑体" w:eastAsia="黑体"/>
          <w:sz w:val="32"/>
          <w:szCs w:val="32"/>
          <w:lang w:val="de-DE"/>
        </w:rPr>
      </w:pPr>
      <w:bookmarkStart w:id="8" w:name="目次1"/>
      <w:bookmarkEnd w:id="8"/>
      <w:r>
        <w:rPr>
          <w:rFonts w:ascii="黑体" w:hAnsi="黑体" w:eastAsia="黑体"/>
          <w:sz w:val="32"/>
          <w:szCs w:val="32"/>
          <w:lang w:val="de-DE"/>
        </w:rPr>
        <w:t>目</w:t>
      </w:r>
      <w:r>
        <w:rPr>
          <w:rFonts w:hint="eastAsia" w:ascii="黑体" w:hAnsi="黑体" w:eastAsia="黑体"/>
          <w:sz w:val="32"/>
          <w:szCs w:val="32"/>
          <w:lang w:val="de-DE"/>
        </w:rPr>
        <w:t xml:space="preserve">  </w:t>
      </w:r>
      <w:r>
        <w:rPr>
          <w:rFonts w:ascii="黑体" w:hAnsi="黑体" w:eastAsia="黑体"/>
          <w:sz w:val="32"/>
          <w:szCs w:val="32"/>
          <w:lang w:val="de-DE"/>
        </w:rPr>
        <w:t>次</w:t>
      </w:r>
    </w:p>
    <w:p w14:paraId="46E0E2DE">
      <w:pPr>
        <w:jc w:val="distribute"/>
        <w:rPr>
          <w:rFonts w:ascii="宋体"/>
          <w:lang w:val="de-DE"/>
        </w:rPr>
      </w:pPr>
    </w:p>
    <w:p w14:paraId="49E7B5C8">
      <w:pPr>
        <w:jc w:val="distribute"/>
        <w:rPr>
          <w:rFonts w:ascii="宋体"/>
          <w:sz w:val="21"/>
        </w:rPr>
      </w:pPr>
      <w:r>
        <w:rPr>
          <w:rFonts w:hint="eastAsia" w:ascii="宋体"/>
          <w:sz w:val="21"/>
        </w:rPr>
        <w:t xml:space="preserve">前言 ………………………………………………………………………………………………………… </w:t>
      </w:r>
      <w:r>
        <w:rPr>
          <w:rFonts w:hint="eastAsia" w:ascii="宋体" w:hAnsi="宋体"/>
          <w:sz w:val="21"/>
        </w:rPr>
        <w:t>Ⅱ</w:t>
      </w:r>
    </w:p>
    <w:p w14:paraId="72875EB8">
      <w:pPr>
        <w:pStyle w:val="11"/>
        <w:tabs>
          <w:tab w:val="right" w:leader="dot" w:pos="9345"/>
        </w:tabs>
        <w:ind w:left="0"/>
        <w:jc w:val="distribute"/>
        <w:rPr>
          <w:rFonts w:ascii="宋体"/>
          <w:sz w:val="21"/>
        </w:rPr>
      </w:pPr>
      <w:bookmarkStart w:id="9" w:name="目次2"/>
      <w:bookmarkEnd w:id="9"/>
      <w:r>
        <w:rPr>
          <w:rFonts w:hint="eastAsia" w:ascii="宋体"/>
          <w:sz w:val="21"/>
        </w:rPr>
        <w:t>1  范围 ……………………………………………………………………………………………………… 1</w:t>
      </w:r>
    </w:p>
    <w:p w14:paraId="4588603F">
      <w:pPr>
        <w:jc w:val="distribute"/>
        <w:rPr>
          <w:rFonts w:ascii="宋体"/>
          <w:sz w:val="21"/>
        </w:rPr>
      </w:pPr>
      <w:r>
        <w:rPr>
          <w:rFonts w:hint="eastAsia" w:ascii="宋体"/>
          <w:sz w:val="21"/>
        </w:rPr>
        <w:t>2  规范性引用文件 ………………………………………………………………………………………… 1</w:t>
      </w:r>
    </w:p>
    <w:p w14:paraId="6CBA53A7">
      <w:pPr>
        <w:jc w:val="distribute"/>
        <w:rPr>
          <w:rFonts w:ascii="宋体"/>
          <w:sz w:val="21"/>
        </w:rPr>
      </w:pPr>
      <w:r>
        <w:rPr>
          <w:rFonts w:hint="eastAsia" w:ascii="宋体"/>
          <w:sz w:val="21"/>
        </w:rPr>
        <w:t xml:space="preserve">3  </w:t>
      </w:r>
      <w:r>
        <w:rPr>
          <w:rFonts w:hint="eastAsia" w:ascii="宋体"/>
          <w:color w:val="000000"/>
          <w:sz w:val="21"/>
        </w:rPr>
        <w:t>术语和定义</w:t>
      </w:r>
      <w:r>
        <w:rPr>
          <w:rFonts w:hint="eastAsia" w:ascii="宋体"/>
          <w:sz w:val="21"/>
        </w:rPr>
        <w:t>………………………………………………………………………………………………… 1</w:t>
      </w:r>
    </w:p>
    <w:p w14:paraId="73BE18F0">
      <w:pPr>
        <w:jc w:val="distribute"/>
        <w:rPr>
          <w:rFonts w:ascii="宋体"/>
          <w:sz w:val="21"/>
        </w:rPr>
      </w:pPr>
      <w:r>
        <w:rPr>
          <w:rFonts w:hint="eastAsia" w:ascii="宋体"/>
          <w:sz w:val="21"/>
        </w:rPr>
        <w:t xml:space="preserve">4 </w:t>
      </w:r>
      <w:r>
        <w:rPr>
          <w:rFonts w:hint="eastAsia" w:ascii="宋体"/>
          <w:sz w:val="21"/>
          <w:lang w:val="en-US" w:eastAsia="zh-CN"/>
        </w:rPr>
        <w:t xml:space="preserve"> 分类</w:t>
      </w:r>
      <w:r>
        <w:rPr>
          <w:rFonts w:hint="eastAsia" w:ascii="宋体"/>
          <w:color w:val="000000"/>
          <w:sz w:val="21"/>
        </w:rPr>
        <w:t>……………………………</w:t>
      </w:r>
      <w:r>
        <w:rPr>
          <w:rFonts w:hint="eastAsia" w:ascii="宋体"/>
          <w:sz w:val="21"/>
        </w:rPr>
        <w:t>………………………………………………………………… 2</w:t>
      </w:r>
    </w:p>
    <w:p w14:paraId="32FDA3B0">
      <w:pPr>
        <w:jc w:val="distribute"/>
        <w:rPr>
          <w:rFonts w:hint="eastAsia" w:ascii="宋体" w:eastAsia="宋体"/>
          <w:sz w:val="21"/>
          <w:lang w:eastAsia="zh-CN"/>
        </w:rPr>
      </w:pPr>
      <w:r>
        <w:rPr>
          <w:rFonts w:hint="eastAsia" w:ascii="宋体"/>
          <w:color w:val="000000"/>
          <w:sz w:val="21"/>
        </w:rPr>
        <w:t xml:space="preserve">5  </w:t>
      </w:r>
      <w:r>
        <w:rPr>
          <w:rFonts w:hint="eastAsia" w:ascii="宋体"/>
          <w:color w:val="000000"/>
          <w:sz w:val="21"/>
          <w:lang w:val="en-US" w:eastAsia="zh-CN"/>
        </w:rPr>
        <w:t>技术要求</w:t>
      </w:r>
      <w:r>
        <w:rPr>
          <w:rFonts w:hint="eastAsia" w:ascii="宋体"/>
          <w:color w:val="000000"/>
          <w:sz w:val="21"/>
        </w:rPr>
        <w:t>…………………………………………………………………</w:t>
      </w:r>
      <w:r>
        <w:rPr>
          <w:rFonts w:hint="eastAsia" w:ascii="宋体"/>
          <w:sz w:val="21"/>
        </w:rPr>
        <w:t xml:space="preserve">……………………………… </w:t>
      </w:r>
      <w:r>
        <w:rPr>
          <w:rFonts w:hint="eastAsia" w:ascii="宋体"/>
          <w:sz w:val="21"/>
          <w:lang w:val="en-US" w:eastAsia="zh-CN"/>
        </w:rPr>
        <w:t>2</w:t>
      </w:r>
    </w:p>
    <w:p w14:paraId="6630A2B3">
      <w:pPr>
        <w:jc w:val="distribute"/>
        <w:rPr>
          <w:rFonts w:hint="eastAsia" w:ascii="宋体" w:eastAsia="宋体"/>
          <w:sz w:val="21"/>
          <w:lang w:eastAsia="zh-CN"/>
        </w:rPr>
      </w:pPr>
      <w:r>
        <w:rPr>
          <w:rFonts w:hint="eastAsia" w:ascii="宋体"/>
          <w:color w:val="000000"/>
          <w:sz w:val="21"/>
          <w:lang w:val="en-US" w:eastAsia="zh-CN"/>
        </w:rPr>
        <w:t>6</w:t>
      </w:r>
      <w:r>
        <w:rPr>
          <w:rFonts w:hint="eastAsia" w:ascii="宋体"/>
          <w:color w:val="000000"/>
          <w:sz w:val="21"/>
        </w:rPr>
        <w:t xml:space="preserve">  </w:t>
      </w:r>
      <w:r>
        <w:rPr>
          <w:rFonts w:hint="eastAsia" w:ascii="宋体"/>
          <w:color w:val="000000"/>
          <w:sz w:val="21"/>
          <w:lang w:val="en-US" w:eastAsia="zh-CN"/>
        </w:rPr>
        <w:t>检验方法</w:t>
      </w:r>
      <w:r>
        <w:rPr>
          <w:rFonts w:hint="eastAsia" w:ascii="宋体"/>
          <w:color w:val="000000"/>
          <w:sz w:val="21"/>
        </w:rPr>
        <w:t>…………………………………………………………………</w:t>
      </w:r>
      <w:r>
        <w:rPr>
          <w:rFonts w:hint="eastAsia" w:ascii="宋体"/>
          <w:sz w:val="21"/>
        </w:rPr>
        <w:t xml:space="preserve">……………………………… </w:t>
      </w:r>
      <w:r>
        <w:rPr>
          <w:rFonts w:hint="eastAsia" w:ascii="宋体"/>
          <w:sz w:val="21"/>
          <w:lang w:val="en-US" w:eastAsia="zh-CN"/>
        </w:rPr>
        <w:t>6</w:t>
      </w:r>
    </w:p>
    <w:p w14:paraId="58A65B9A">
      <w:pPr>
        <w:jc w:val="distribute"/>
        <w:rPr>
          <w:rFonts w:hint="eastAsia" w:ascii="宋体"/>
          <w:sz w:val="21"/>
        </w:rPr>
      </w:pPr>
      <w:r>
        <w:rPr>
          <w:rFonts w:hint="eastAsia" w:ascii="宋体"/>
          <w:color w:val="000000"/>
          <w:sz w:val="21"/>
        </w:rPr>
        <w:t>附录A（规范性）</w:t>
      </w:r>
      <w:r>
        <w:rPr>
          <w:rFonts w:hint="eastAsia" w:ascii="宋体"/>
          <w:bCs/>
          <w:color w:val="000000"/>
          <w:sz w:val="21"/>
          <w:lang w:val="en-US" w:eastAsia="zh-CN"/>
        </w:rPr>
        <w:t>固定式包装盒常见类型</w:t>
      </w:r>
      <w:r>
        <w:rPr>
          <w:rFonts w:hint="eastAsia" w:ascii="宋体"/>
          <w:sz w:val="21"/>
        </w:rPr>
        <w:t>………………………………………………………… 8</w:t>
      </w:r>
    </w:p>
    <w:p w14:paraId="4849743F">
      <w:pPr>
        <w:jc w:val="distribute"/>
        <w:rPr>
          <w:rFonts w:hint="default" w:ascii="宋体" w:eastAsia="宋体"/>
          <w:lang w:val="en-US" w:eastAsia="zh-CN"/>
        </w:rPr>
      </w:pPr>
      <w:r>
        <w:rPr>
          <w:rFonts w:hint="eastAsia" w:ascii="宋体"/>
          <w:color w:val="000000"/>
          <w:sz w:val="21"/>
        </w:rPr>
        <w:t>附录</w:t>
      </w:r>
      <w:r>
        <w:rPr>
          <w:rFonts w:hint="eastAsia" w:ascii="宋体"/>
          <w:color w:val="000000"/>
          <w:sz w:val="21"/>
          <w:lang w:val="en-US" w:eastAsia="zh-CN"/>
        </w:rPr>
        <w:t>B</w:t>
      </w:r>
      <w:r>
        <w:rPr>
          <w:rFonts w:hint="eastAsia" w:ascii="宋体"/>
          <w:color w:val="000000"/>
          <w:sz w:val="21"/>
        </w:rPr>
        <w:t>（规范性）</w:t>
      </w:r>
      <w:r>
        <w:rPr>
          <w:rFonts w:hint="eastAsia" w:ascii="宋体"/>
          <w:bCs/>
          <w:color w:val="000000"/>
          <w:sz w:val="21"/>
          <w:lang w:val="en-US" w:eastAsia="zh-CN"/>
        </w:rPr>
        <w:t>固定式包装盒典型盒面分类示意图</w:t>
      </w:r>
      <w:r>
        <w:rPr>
          <w:rFonts w:hint="eastAsia" w:ascii="宋体"/>
          <w:sz w:val="21"/>
        </w:rPr>
        <w:t xml:space="preserve">……………………………………………………… </w:t>
      </w:r>
      <w:r>
        <w:rPr>
          <w:rFonts w:hint="eastAsia" w:ascii="宋体"/>
          <w:sz w:val="21"/>
          <w:lang w:val="en-US" w:eastAsia="zh-CN"/>
        </w:rPr>
        <w:t>10</w:t>
      </w:r>
    </w:p>
    <w:p w14:paraId="44C9D051">
      <w:pPr>
        <w:jc w:val="distribute"/>
        <w:rPr>
          <w:rFonts w:hint="default" w:ascii="宋体" w:eastAsia="宋体"/>
          <w:sz w:val="21"/>
          <w:lang w:val="en-US" w:eastAsia="zh-CN"/>
        </w:rPr>
      </w:pPr>
      <w:r>
        <w:rPr>
          <w:rFonts w:hint="eastAsia" w:ascii="宋体"/>
          <w:color w:val="000000"/>
          <w:sz w:val="21"/>
        </w:rPr>
        <w:t>参考文献</w:t>
      </w:r>
      <w:r>
        <w:rPr>
          <w:rFonts w:hint="eastAsia" w:ascii="宋体"/>
          <w:sz w:val="21"/>
        </w:rPr>
        <w:t xml:space="preserve">……………………………………………………………………………………………… </w:t>
      </w:r>
      <w:r>
        <w:rPr>
          <w:rFonts w:hint="eastAsia" w:ascii="宋体"/>
          <w:sz w:val="21"/>
          <w:lang w:val="en-US" w:eastAsia="zh-CN"/>
        </w:rPr>
        <w:t>11</w:t>
      </w:r>
    </w:p>
    <w:p w14:paraId="215EE014">
      <w:pPr>
        <w:rPr>
          <w:rFonts w:hint="eastAsia" w:ascii="宋体"/>
        </w:rPr>
      </w:pPr>
    </w:p>
    <w:p w14:paraId="2E6DDFF7">
      <w:pPr>
        <w:rPr>
          <w:rFonts w:hint="eastAsia" w:ascii="宋体"/>
        </w:rPr>
      </w:pPr>
    </w:p>
    <w:p w14:paraId="4C2C4355">
      <w:pPr>
        <w:rPr>
          <w:rFonts w:hint="eastAsia" w:ascii="宋体"/>
        </w:rPr>
      </w:pPr>
    </w:p>
    <w:p w14:paraId="3C60650C">
      <w:pPr>
        <w:rPr>
          <w:rFonts w:hint="eastAsia" w:ascii="宋体"/>
        </w:rPr>
      </w:pPr>
    </w:p>
    <w:p w14:paraId="5ACFDB48">
      <w:pPr>
        <w:rPr>
          <w:rFonts w:hint="eastAsia" w:ascii="宋体"/>
        </w:rPr>
      </w:pPr>
    </w:p>
    <w:p w14:paraId="0658AB0A">
      <w:pPr>
        <w:rPr>
          <w:rFonts w:hint="eastAsia" w:ascii="宋体"/>
        </w:rPr>
      </w:pPr>
    </w:p>
    <w:p w14:paraId="73414FC0">
      <w:pPr>
        <w:rPr>
          <w:rFonts w:hint="eastAsia" w:ascii="宋体"/>
          <w:sz w:val="21"/>
        </w:rPr>
      </w:pPr>
    </w:p>
    <w:p w14:paraId="5D5882F5">
      <w:pPr>
        <w:tabs>
          <w:tab w:val="left" w:pos="6710"/>
        </w:tabs>
        <w:rPr>
          <w:rFonts w:hint="eastAsia" w:ascii="宋体"/>
          <w:sz w:val="21"/>
        </w:rPr>
      </w:pPr>
      <w:r>
        <w:rPr>
          <w:rFonts w:ascii="宋体"/>
          <w:sz w:val="21"/>
        </w:rPr>
        <w:tab/>
      </w:r>
    </w:p>
    <w:p w14:paraId="40677ADB">
      <w:pPr>
        <w:tabs>
          <w:tab w:val="left" w:pos="6710"/>
        </w:tabs>
        <w:rPr>
          <w:rFonts w:hint="eastAsia" w:ascii="宋体"/>
        </w:rPr>
        <w:sectPr>
          <w:footerReference r:id="rId11" w:type="first"/>
          <w:footerReference r:id="rId10" w:type="default"/>
          <w:pgSz w:w="11907" w:h="16840"/>
          <w:pgMar w:top="1588" w:right="1134" w:bottom="1361" w:left="1418" w:header="1020" w:footer="1134" w:gutter="0"/>
          <w:pgNumType w:fmt="lowerRoman" w:start="1"/>
          <w:cols w:space="720" w:num="1"/>
          <w:titlePg/>
          <w:docGrid w:linePitch="326" w:charSpace="0"/>
        </w:sectPr>
      </w:pPr>
      <w:r>
        <w:rPr>
          <w:rFonts w:ascii="宋体"/>
        </w:rPr>
        <w:tab/>
      </w:r>
    </w:p>
    <w:p w14:paraId="7F443FEC">
      <w:pPr>
        <w:jc w:val="center"/>
        <w:rPr>
          <w:rFonts w:ascii="黑体" w:hAnsi="黑体" w:eastAsia="黑体"/>
          <w:sz w:val="32"/>
          <w:szCs w:val="32"/>
        </w:rPr>
      </w:pPr>
      <w:bookmarkStart w:id="10" w:name="前言1"/>
      <w:bookmarkEnd w:id="10"/>
      <w:r>
        <w:rPr>
          <w:rFonts w:ascii="黑体" w:hAnsi="黑体" w:eastAsia="黑体"/>
          <w:sz w:val="32"/>
          <w:szCs w:val="32"/>
        </w:rPr>
        <w:t>前</w:t>
      </w:r>
      <w:r>
        <w:rPr>
          <w:rFonts w:hint="eastAsia" w:ascii="黑体" w:hAnsi="黑体" w:eastAsia="黑体"/>
          <w:sz w:val="32"/>
          <w:szCs w:val="32"/>
        </w:rPr>
        <w:t xml:space="preserve">  </w:t>
      </w:r>
      <w:r>
        <w:rPr>
          <w:rFonts w:ascii="黑体" w:hAnsi="黑体" w:eastAsia="黑体"/>
          <w:sz w:val="32"/>
          <w:szCs w:val="32"/>
        </w:rPr>
        <w:t>言</w:t>
      </w:r>
    </w:p>
    <w:p w14:paraId="65018B16"/>
    <w:p w14:paraId="263788EA">
      <w:pPr>
        <w:spacing w:line="240" w:lineRule="auto"/>
        <w:ind w:firstLine="420" w:firstLineChars="200"/>
        <w:rPr>
          <w:rFonts w:ascii="宋体" w:hAnsi="宋体"/>
          <w:bCs/>
          <w:sz w:val="21"/>
          <w:szCs w:val="21"/>
        </w:rPr>
      </w:pPr>
      <w:r>
        <w:rPr>
          <w:rFonts w:hint="eastAsia" w:ascii="宋体" w:hAnsi="宋体"/>
          <w:bCs/>
          <w:sz w:val="21"/>
          <w:szCs w:val="21"/>
        </w:rPr>
        <w:t>本文件按照GB/T 1.1—2020《标准化工作导则  第1部分：标准化文件的结构和起草规则》的规定起草。</w:t>
      </w:r>
    </w:p>
    <w:p w14:paraId="3CA2AEEC">
      <w:pPr>
        <w:spacing w:line="240" w:lineRule="auto"/>
        <w:ind w:firstLine="420" w:firstLineChars="200"/>
        <w:rPr>
          <w:rFonts w:ascii="宋体" w:hAnsi="宋体"/>
          <w:bCs/>
          <w:sz w:val="21"/>
          <w:szCs w:val="21"/>
        </w:rPr>
      </w:pPr>
      <w:r>
        <w:rPr>
          <w:rFonts w:hint="eastAsia" w:ascii="宋体" w:hAnsi="宋体"/>
          <w:bCs/>
          <w:sz w:val="21"/>
          <w:szCs w:val="21"/>
        </w:rPr>
        <w:t>请注意本文件的某些内容可能涉及专利。本文件的发布机构不承担识别这些专利的责任。</w:t>
      </w:r>
    </w:p>
    <w:p w14:paraId="1AB6CD40">
      <w:pPr>
        <w:spacing w:line="240" w:lineRule="auto"/>
        <w:ind w:firstLine="420" w:firstLineChars="200"/>
        <w:rPr>
          <w:rFonts w:ascii="宋体" w:hAnsi="宋体"/>
          <w:sz w:val="21"/>
          <w:szCs w:val="21"/>
        </w:rPr>
      </w:pPr>
      <w:r>
        <w:rPr>
          <w:rFonts w:hint="eastAsia" w:ascii="宋体" w:hAnsi="宋体"/>
          <w:sz w:val="21"/>
          <w:szCs w:val="21"/>
        </w:rPr>
        <w:t>本文件</w:t>
      </w:r>
      <w:r>
        <w:rPr>
          <w:rFonts w:ascii="宋体" w:hAnsi="宋体"/>
          <w:sz w:val="21"/>
          <w:szCs w:val="21"/>
        </w:rPr>
        <w:t>由全国印刷标准化技术委员会</w:t>
      </w:r>
      <w:r>
        <w:rPr>
          <w:rFonts w:hint="eastAsia" w:ascii="宋体" w:hAnsi="宋体"/>
          <w:sz w:val="21"/>
          <w:szCs w:val="21"/>
        </w:rPr>
        <w:t>（SAC/TC 170）</w:t>
      </w:r>
      <w:r>
        <w:rPr>
          <w:rFonts w:hint="eastAsia" w:ascii="宋体" w:hAnsi="宋体"/>
          <w:bCs/>
          <w:sz w:val="21"/>
          <w:szCs w:val="21"/>
        </w:rPr>
        <w:t>提出并</w:t>
      </w:r>
      <w:r>
        <w:rPr>
          <w:rFonts w:ascii="宋体" w:hAnsi="宋体"/>
          <w:sz w:val="21"/>
          <w:szCs w:val="21"/>
        </w:rPr>
        <w:t>归口</w:t>
      </w:r>
      <w:r>
        <w:rPr>
          <w:rFonts w:hint="eastAsia" w:ascii="宋体" w:hAnsi="宋体"/>
          <w:sz w:val="21"/>
          <w:szCs w:val="21"/>
        </w:rPr>
        <w:t>。</w:t>
      </w:r>
    </w:p>
    <w:p w14:paraId="7108E17B">
      <w:pPr>
        <w:pStyle w:val="44"/>
        <w:snapToGrid w:val="0"/>
        <w:spacing w:line="240" w:lineRule="auto"/>
        <w:ind w:firstLine="399" w:firstLineChars="190"/>
        <w:rPr>
          <w:rFonts w:hint="eastAsia" w:hAnsi="宋体"/>
          <w:sz w:val="21"/>
          <w:szCs w:val="21"/>
        </w:rPr>
      </w:pPr>
      <w:r>
        <w:rPr>
          <w:rFonts w:hint="eastAsia" w:hAnsi="宋体"/>
          <w:sz w:val="21"/>
          <w:szCs w:val="21"/>
        </w:rPr>
        <w:t>本文件起草单位：深圳市裕同包装科技股份有限公司</w:t>
      </w:r>
      <w:r>
        <w:rPr>
          <w:rFonts w:hint="eastAsia" w:hAnsi="宋体"/>
          <w:sz w:val="21"/>
          <w:szCs w:val="21"/>
          <w:lang w:eastAsia="zh-CN"/>
        </w:rPr>
        <w:t>、深圳市俱进纸品包装有限公司、中科精工机械(浙江)股份有限公司、泸州益和纸品包装有限公司、东莞市浩彩油墨科技有限公司、广东钰彩智能科技有限公司、</w:t>
      </w:r>
      <w:r>
        <w:rPr>
          <w:rFonts w:hint="eastAsia"/>
          <w:vertAlign w:val="baseline"/>
        </w:rPr>
        <w:t>深圳劲嘉集团股份有限公司</w:t>
      </w:r>
      <w:r>
        <w:rPr>
          <w:rFonts w:hint="eastAsia"/>
          <w:vertAlign w:val="baseline"/>
          <w:lang w:eastAsia="zh-CN"/>
        </w:rPr>
        <w:t>、</w:t>
      </w:r>
      <w:r>
        <w:rPr>
          <w:rFonts w:hint="eastAsia"/>
          <w:vertAlign w:val="baseline"/>
          <w:lang w:val="en-US" w:eastAsia="zh-CN"/>
        </w:rPr>
        <w:t>四川宽窄印务有限责任公司、</w:t>
      </w:r>
      <w:r>
        <w:rPr>
          <w:rFonts w:hint="eastAsia" w:hAnsi="宋体"/>
          <w:sz w:val="21"/>
          <w:szCs w:val="21"/>
        </w:rPr>
        <w:t xml:space="preserve">中国印刷技术协会。 </w:t>
      </w:r>
    </w:p>
    <w:p w14:paraId="7DC8DAA2">
      <w:pPr>
        <w:pStyle w:val="44"/>
        <w:tabs>
          <w:tab w:val="left" w:pos="9600"/>
        </w:tabs>
        <w:adjustRightInd w:val="0"/>
        <w:snapToGrid w:val="0"/>
        <w:spacing w:line="240" w:lineRule="auto"/>
        <w:ind w:firstLine="399" w:firstLineChars="190"/>
        <w:rPr>
          <w:rFonts w:hint="eastAsia" w:hAnsi="宋体" w:eastAsia="PMingLiU"/>
          <w:sz w:val="21"/>
          <w:szCs w:val="21"/>
        </w:rPr>
      </w:pPr>
      <w:r>
        <w:rPr>
          <w:rFonts w:hint="eastAsia" w:hAnsi="宋体"/>
          <w:sz w:val="21"/>
          <w:szCs w:val="21"/>
        </w:rPr>
        <w:t>本文件主要起草人：梁勇军、陈献礼、刘钧洪</w:t>
      </w:r>
      <w:r>
        <w:rPr>
          <w:rFonts w:hint="eastAsia" w:hAnsi="宋体"/>
          <w:sz w:val="21"/>
          <w:szCs w:val="21"/>
          <w:lang w:eastAsia="zh-CN"/>
        </w:rPr>
        <w:t>、应晓伟、</w:t>
      </w:r>
      <w:r>
        <w:rPr>
          <w:rFonts w:hint="eastAsia" w:hAnsi="宋体"/>
          <w:sz w:val="21"/>
          <w:szCs w:val="21"/>
        </w:rPr>
        <w:t>叶光亮、陈家民、黄振华、章小春</w:t>
      </w:r>
      <w:r>
        <w:rPr>
          <w:rFonts w:hint="eastAsia" w:hAnsi="宋体"/>
          <w:sz w:val="21"/>
          <w:szCs w:val="21"/>
          <w:lang w:eastAsia="zh-CN"/>
        </w:rPr>
        <w:t>、</w:t>
      </w:r>
      <w:r>
        <w:rPr>
          <w:rFonts w:hint="eastAsia" w:hAnsi="宋体"/>
          <w:sz w:val="21"/>
          <w:szCs w:val="21"/>
          <w:lang w:val="en-US" w:eastAsia="zh-CN"/>
        </w:rPr>
        <w:t>李飚</w:t>
      </w:r>
      <w:r>
        <w:rPr>
          <w:rFonts w:hint="eastAsia" w:hAnsi="宋体"/>
          <w:sz w:val="21"/>
          <w:szCs w:val="21"/>
          <w:lang w:eastAsia="zh-CN"/>
        </w:rPr>
        <w:t>、</w:t>
      </w:r>
      <w:r>
        <w:rPr>
          <w:rFonts w:hint="eastAsia" w:hAnsi="宋体"/>
          <w:sz w:val="21"/>
          <w:szCs w:val="21"/>
          <w:lang w:val="en-US" w:eastAsia="zh-CN"/>
        </w:rPr>
        <w:t>吕伟、陶绪碧、</w:t>
      </w:r>
      <w:r>
        <w:rPr>
          <w:rFonts w:hint="eastAsia" w:hAnsi="宋体"/>
          <w:sz w:val="21"/>
          <w:szCs w:val="21"/>
          <w:lang w:eastAsia="zh-CN"/>
        </w:rPr>
        <w:t>郑秀君、余新瑾</w:t>
      </w:r>
      <w:r>
        <w:rPr>
          <w:rFonts w:hint="eastAsia" w:hAnsi="宋体"/>
          <w:sz w:val="21"/>
          <w:szCs w:val="21"/>
          <w:lang w:val="en-US" w:eastAsia="zh-CN"/>
        </w:rPr>
        <w:t>、郭蕊</w:t>
      </w:r>
      <w:r>
        <w:rPr>
          <w:rFonts w:hint="eastAsia" w:hAnsi="宋体"/>
          <w:sz w:val="21"/>
          <w:szCs w:val="21"/>
        </w:rPr>
        <w:t>。</w:t>
      </w:r>
    </w:p>
    <w:p w14:paraId="7DF051C7">
      <w:pPr>
        <w:pStyle w:val="44"/>
        <w:adjustRightInd w:val="0"/>
        <w:snapToGrid w:val="0"/>
        <w:spacing w:line="240" w:lineRule="auto"/>
        <w:ind w:firstLine="399" w:firstLineChars="190"/>
        <w:rPr>
          <w:rFonts w:hAnsi="宋体"/>
          <w:sz w:val="21"/>
          <w:szCs w:val="21"/>
          <w:lang w:val="en-US" w:eastAsia="zh-CN"/>
        </w:rPr>
      </w:pPr>
      <w:r>
        <w:rPr>
          <w:rFonts w:hint="eastAsia" w:hAnsi="宋体"/>
          <w:sz w:val="21"/>
          <w:szCs w:val="21"/>
          <w:lang w:eastAsia="zh-CN"/>
        </w:rPr>
        <w:t>本文件</w:t>
      </w:r>
      <w:r>
        <w:rPr>
          <w:rFonts w:hint="eastAsia" w:hAnsi="宋体"/>
          <w:sz w:val="21"/>
          <w:szCs w:val="21"/>
          <w:lang w:val="en-US" w:eastAsia="zh-CN"/>
        </w:rPr>
        <w:t>为首次发布。</w:t>
      </w:r>
    </w:p>
    <w:p w14:paraId="1B4014FC">
      <w:pPr>
        <w:spacing w:line="240" w:lineRule="auto"/>
        <w:ind w:firstLine="420" w:firstLineChars="200"/>
        <w:rPr>
          <w:rFonts w:ascii="宋体" w:hAnsi="宋体"/>
          <w:sz w:val="21"/>
          <w:szCs w:val="21"/>
        </w:rPr>
      </w:pPr>
    </w:p>
    <w:p w14:paraId="00A4250E">
      <w:pPr>
        <w:wordWrap w:val="0"/>
        <w:overflowPunct w:val="0"/>
        <w:autoSpaceDE w:val="0"/>
        <w:autoSpaceDN w:val="0"/>
        <w:rPr>
          <w:rFonts w:hint="eastAsia" w:ascii="宋体"/>
        </w:rPr>
        <w:sectPr>
          <w:footerReference r:id="rId14" w:type="first"/>
          <w:headerReference r:id="rId12" w:type="default"/>
          <w:footerReference r:id="rId13" w:type="default"/>
          <w:pgSz w:w="11907" w:h="16840"/>
          <w:pgMar w:top="1985" w:right="889" w:bottom="1440" w:left="1418" w:header="1020" w:footer="1134" w:gutter="0"/>
          <w:pgNumType w:fmt="lowerRoman" w:start="2"/>
          <w:cols w:space="720" w:num="1"/>
          <w:titlePg/>
          <w:docGrid w:linePitch="326" w:charSpace="0"/>
        </w:sectPr>
      </w:pPr>
    </w:p>
    <w:p w14:paraId="1C3C8E21">
      <w:pPr>
        <w:spacing w:line="120" w:lineRule="exact"/>
        <w:ind w:right="28"/>
        <w:rPr>
          <w:rFonts w:ascii="宋体"/>
          <w:b/>
          <w:sz w:val="10"/>
        </w:rPr>
      </w:pPr>
      <w:bookmarkStart w:id="11" w:name="XX前言1"/>
      <w:bookmarkEnd w:id="11"/>
      <w:bookmarkStart w:id="12" w:name="正文"/>
      <w:bookmarkEnd w:id="12"/>
      <w:bookmarkStart w:id="13" w:name="_Toc470598150"/>
      <w:bookmarkStart w:id="14" w:name="_Toc431105881"/>
      <w:bookmarkStart w:id="15" w:name="_Toc430680185"/>
    </w:p>
    <w:p w14:paraId="4BF07E5C">
      <w:pPr>
        <w:pStyle w:val="25"/>
        <w:ind w:firstLine="0" w:firstLineChars="0"/>
        <w:jc w:val="center"/>
        <w:rPr>
          <w:rFonts w:ascii="黑体" w:eastAsia="黑体"/>
          <w:sz w:val="32"/>
          <w:szCs w:val="32"/>
        </w:rPr>
      </w:pPr>
      <w:bookmarkStart w:id="16" w:name="OLE_LINK3"/>
      <w:r>
        <w:rPr>
          <w:rFonts w:hint="eastAsia" w:ascii="黑体" w:eastAsia="黑体"/>
          <w:sz w:val="32"/>
          <w:szCs w:val="32"/>
        </w:rPr>
        <w:t>固定式</w:t>
      </w:r>
      <w:bookmarkEnd w:id="16"/>
      <w:r>
        <w:rPr>
          <w:rFonts w:hint="eastAsia" w:ascii="黑体" w:eastAsia="黑体"/>
          <w:sz w:val="32"/>
          <w:szCs w:val="32"/>
        </w:rPr>
        <w:t>纸质包装盒印制质量规范</w:t>
      </w:r>
    </w:p>
    <w:p w14:paraId="37D8497E">
      <w:pPr>
        <w:pStyle w:val="25"/>
        <w:jc w:val="center"/>
        <w:rPr>
          <w:rFonts w:ascii="黑体" w:eastAsia="黑体"/>
          <w:szCs w:val="21"/>
        </w:rPr>
      </w:pPr>
    </w:p>
    <w:p w14:paraId="57936BCD">
      <w:pPr>
        <w:pStyle w:val="25"/>
        <w:spacing w:before="240" w:beforeLines="100" w:after="240" w:afterLines="100"/>
        <w:ind w:firstLine="0" w:firstLineChars="0"/>
        <w:rPr>
          <w:rFonts w:ascii="黑体" w:eastAsia="黑体"/>
          <w:szCs w:val="21"/>
        </w:rPr>
      </w:pPr>
      <w:r>
        <w:rPr>
          <w:rFonts w:hint="eastAsia" w:ascii="黑体" w:eastAsia="黑体"/>
          <w:szCs w:val="21"/>
        </w:rPr>
        <w:t>1  范围</w:t>
      </w:r>
    </w:p>
    <w:p w14:paraId="066A192D">
      <w:pPr>
        <w:pStyle w:val="25"/>
        <w:tabs>
          <w:tab w:val="left" w:pos="2373"/>
          <w:tab w:val="clear" w:pos="4201"/>
          <w:tab w:val="clear" w:pos="9298"/>
        </w:tabs>
        <w:rPr>
          <w:rFonts w:hint="eastAsia" w:hAnsi="宋体" w:cs="宋体"/>
          <w:szCs w:val="21"/>
        </w:rPr>
      </w:pPr>
      <w:r>
        <w:rPr>
          <w:rFonts w:hint="eastAsia" w:hAnsi="宋体" w:cs="宋体"/>
          <w:szCs w:val="21"/>
        </w:rPr>
        <w:t>本文件规定了固定式纸质成品包装盒的印刷质量和印后加工质量的要求，描述了对应的检验方法，给出了固定式纸质包装盒型的分类信息、界定了相关术语和定义。</w:t>
      </w:r>
    </w:p>
    <w:p w14:paraId="72678249">
      <w:pPr>
        <w:pStyle w:val="25"/>
        <w:tabs>
          <w:tab w:val="left" w:pos="2373"/>
          <w:tab w:val="clear" w:pos="4201"/>
          <w:tab w:val="clear" w:pos="9298"/>
        </w:tabs>
        <w:rPr>
          <w:rFonts w:hint="eastAsia" w:hAnsi="宋体" w:cs="宋体"/>
          <w:szCs w:val="21"/>
        </w:rPr>
      </w:pPr>
      <w:r>
        <w:rPr>
          <w:rFonts w:hint="eastAsia" w:hAnsi="宋体" w:cs="宋体"/>
          <w:szCs w:val="21"/>
        </w:rPr>
        <w:t>本文件适用于固定式纸质包装盒的设计、生产和成品检验。</w:t>
      </w:r>
    </w:p>
    <w:p w14:paraId="4CE96FCE">
      <w:pPr>
        <w:pStyle w:val="25"/>
        <w:tabs>
          <w:tab w:val="left" w:pos="2373"/>
          <w:tab w:val="clear" w:pos="4201"/>
          <w:tab w:val="clear" w:pos="9298"/>
        </w:tabs>
        <w:spacing w:before="240" w:beforeLines="100" w:after="240" w:afterLines="100"/>
        <w:ind w:firstLine="0" w:firstLineChars="0"/>
        <w:rPr>
          <w:rFonts w:ascii="黑体" w:eastAsia="黑体"/>
          <w:szCs w:val="21"/>
        </w:rPr>
      </w:pPr>
      <w:r>
        <w:rPr>
          <w:rFonts w:hint="eastAsia" w:ascii="黑体" w:eastAsia="黑体"/>
          <w:szCs w:val="21"/>
        </w:rPr>
        <w:t>2  规范性引用文件</w:t>
      </w:r>
    </w:p>
    <w:p w14:paraId="780A4481">
      <w:pPr>
        <w:pStyle w:val="25"/>
        <w:rPr>
          <w:szCs w:val="21"/>
        </w:rPr>
      </w:pPr>
      <w:r>
        <w:rPr>
          <w:rFonts w:hint="eastAsia"/>
          <w:szCs w:val="21"/>
        </w:rPr>
        <w:t>下列文件中的内容通过文中的规范性引用而构成本文件必不可少的条款。其中，注日期的引用文件，仅该日期对应的版本适用于本文件；不注明日期的引用文件，其最新版本（包括所有的修改单）适用于本文件。</w:t>
      </w:r>
    </w:p>
    <w:p w14:paraId="23DF44C9">
      <w:pPr>
        <w:pStyle w:val="25"/>
        <w:ind w:left="418" w:leftChars="174" w:firstLine="0" w:firstLineChars="0"/>
        <w:rPr>
          <w:rFonts w:hint="eastAsia" w:hAnsi="宋体" w:cs="宋体"/>
          <w:szCs w:val="21"/>
          <w:highlight w:val="none"/>
        </w:rPr>
      </w:pPr>
      <w:r>
        <w:rPr>
          <w:rFonts w:hint="eastAsia" w:hAnsi="宋体" w:cs="宋体"/>
          <w:szCs w:val="21"/>
          <w:highlight w:val="none"/>
        </w:rPr>
        <w:t>GB/T 4857.4</w:t>
      </w:r>
      <w:r>
        <w:rPr>
          <w:rFonts w:hint="eastAsia" w:hAnsi="宋体" w:cs="宋体"/>
          <w:szCs w:val="21"/>
          <w:highlight w:val="none"/>
          <w:lang w:val="en-US" w:eastAsia="zh-CN"/>
        </w:rPr>
        <w:t xml:space="preserve"> </w:t>
      </w:r>
      <w:r>
        <w:rPr>
          <w:rFonts w:hint="eastAsia" w:hAnsi="宋体" w:cs="宋体"/>
          <w:szCs w:val="21"/>
          <w:highlight w:val="none"/>
        </w:rPr>
        <w:t>包装 运输包装件基本试验 第4部分：采用压力试验机进行的抗压和堆码试验方法</w:t>
      </w:r>
      <w:r>
        <w:rPr>
          <w:rFonts w:hint="eastAsia" w:hAnsi="宋体" w:cs="宋体"/>
          <w:szCs w:val="21"/>
          <w:highlight w:val="none"/>
        </w:rPr>
        <w:br w:type="textWrapping"/>
      </w:r>
      <w:r>
        <w:rPr>
          <w:rFonts w:hint="eastAsia" w:hAnsi="宋体" w:cs="宋体"/>
          <w:szCs w:val="21"/>
          <w:highlight w:val="none"/>
        </w:rPr>
        <w:t>GB/T 4857.5</w:t>
      </w:r>
      <w:r>
        <w:rPr>
          <w:rFonts w:hint="eastAsia" w:hAnsi="宋体" w:cs="宋体"/>
          <w:szCs w:val="21"/>
          <w:highlight w:val="none"/>
          <w:lang w:val="en-US" w:eastAsia="zh-CN"/>
        </w:rPr>
        <w:t xml:space="preserve"> </w:t>
      </w:r>
      <w:r>
        <w:rPr>
          <w:rFonts w:hint="eastAsia" w:hAnsi="宋体" w:cs="宋体"/>
          <w:szCs w:val="21"/>
          <w:highlight w:val="none"/>
        </w:rPr>
        <w:t>包装 运输包装件 跌落试验方法</w:t>
      </w:r>
      <w:r>
        <w:rPr>
          <w:rFonts w:hint="eastAsia" w:hAnsi="宋体" w:cs="宋体"/>
          <w:szCs w:val="21"/>
          <w:highlight w:val="none"/>
        </w:rPr>
        <w:br w:type="textWrapping"/>
      </w:r>
      <w:r>
        <w:rPr>
          <w:rFonts w:hint="eastAsia" w:hAnsi="宋体" w:cs="宋体"/>
          <w:color w:val="auto"/>
          <w:szCs w:val="21"/>
          <w:highlight w:val="none"/>
        </w:rPr>
        <w:t>GB/T 7707—2008</w:t>
      </w:r>
      <w:r>
        <w:rPr>
          <w:rFonts w:hint="eastAsia" w:hAnsi="宋体" w:cs="宋体"/>
          <w:color w:val="auto"/>
          <w:szCs w:val="21"/>
          <w:highlight w:val="none"/>
          <w:lang w:val="en-US" w:eastAsia="zh-CN"/>
        </w:rPr>
        <w:t xml:space="preserve"> </w:t>
      </w:r>
      <w:r>
        <w:rPr>
          <w:rFonts w:hint="eastAsia" w:hAnsi="宋体" w:cs="宋体"/>
          <w:color w:val="auto"/>
          <w:szCs w:val="21"/>
          <w:highlight w:val="none"/>
        </w:rPr>
        <w:t>凹版装潢印刷品</w:t>
      </w:r>
      <w:r>
        <w:rPr>
          <w:rFonts w:hint="eastAsia" w:hAnsi="宋体" w:cs="宋体"/>
          <w:color w:val="auto"/>
          <w:szCs w:val="21"/>
          <w:highlight w:val="none"/>
        </w:rPr>
        <w:br w:type="textWrapping"/>
      </w:r>
      <w:r>
        <w:rPr>
          <w:rFonts w:hint="eastAsia" w:hAnsi="宋体" w:cs="宋体"/>
          <w:szCs w:val="21"/>
          <w:highlight w:val="none"/>
        </w:rPr>
        <w:t>GB/T 9754</w:t>
      </w:r>
      <w:r>
        <w:rPr>
          <w:rFonts w:hint="eastAsia" w:hAnsi="宋体" w:cs="宋体"/>
          <w:color w:val="auto"/>
          <w:szCs w:val="21"/>
          <w:highlight w:val="none"/>
        </w:rPr>
        <w:t>—20</w:t>
      </w:r>
      <w:r>
        <w:rPr>
          <w:rFonts w:hint="eastAsia" w:hAnsi="宋体" w:cs="宋体"/>
          <w:color w:val="auto"/>
          <w:szCs w:val="21"/>
          <w:highlight w:val="none"/>
          <w:lang w:val="en-US" w:eastAsia="zh-CN"/>
        </w:rPr>
        <w:t>25</w:t>
      </w:r>
      <w:r>
        <w:rPr>
          <w:rFonts w:hint="eastAsia" w:hAnsi="宋体" w:cs="宋体"/>
          <w:szCs w:val="21"/>
          <w:highlight w:val="none"/>
          <w:lang w:val="en-US" w:eastAsia="zh-CN"/>
        </w:rPr>
        <w:t xml:space="preserve"> </w:t>
      </w:r>
      <w:r>
        <w:rPr>
          <w:rFonts w:hint="eastAsia" w:hAnsi="宋体" w:cs="宋体"/>
          <w:szCs w:val="21"/>
          <w:highlight w:val="none"/>
        </w:rPr>
        <w:t>色漆和清漆 不含金属颜料的色漆漆膜的20°、60°和85°镜面光泽的测定</w:t>
      </w:r>
      <w:r>
        <w:rPr>
          <w:rFonts w:hint="eastAsia" w:hAnsi="宋体" w:cs="宋体"/>
          <w:szCs w:val="21"/>
          <w:highlight w:val="none"/>
        </w:rPr>
        <w:br w:type="textWrapping"/>
      </w:r>
      <w:r>
        <w:rPr>
          <w:rFonts w:hint="eastAsia" w:hAnsi="宋体" w:cs="宋体"/>
          <w:szCs w:val="21"/>
          <w:highlight w:val="none"/>
        </w:rPr>
        <w:t>GB/T 22771</w:t>
      </w:r>
      <w:r>
        <w:rPr>
          <w:rFonts w:hint="eastAsia" w:hAnsi="宋体" w:cs="宋体"/>
          <w:color w:val="auto"/>
          <w:szCs w:val="21"/>
          <w:highlight w:val="none"/>
        </w:rPr>
        <w:t>—2008</w:t>
      </w:r>
      <w:r>
        <w:rPr>
          <w:rFonts w:hint="eastAsia" w:hAnsi="宋体" w:cs="宋体"/>
          <w:szCs w:val="21"/>
          <w:highlight w:val="none"/>
          <w:lang w:val="en-US" w:eastAsia="zh-CN"/>
        </w:rPr>
        <w:t xml:space="preserve"> </w:t>
      </w:r>
      <w:r>
        <w:rPr>
          <w:rFonts w:hint="eastAsia" w:hAnsi="宋体" w:cs="宋体"/>
          <w:szCs w:val="21"/>
          <w:highlight w:val="none"/>
        </w:rPr>
        <w:t>印刷技术 印刷品与印刷油墨用滤光氙弧灯评定耐光性</w:t>
      </w:r>
    </w:p>
    <w:p w14:paraId="427FBE58">
      <w:pPr>
        <w:pStyle w:val="25"/>
        <w:ind w:firstLine="420" w:firstLineChars="200"/>
        <w:rPr>
          <w:rFonts w:hint="eastAsia" w:hAnsi="宋体" w:cs="宋体"/>
          <w:szCs w:val="21"/>
          <w:highlight w:val="none"/>
        </w:rPr>
      </w:pPr>
      <w:r>
        <w:rPr>
          <w:rFonts w:hint="eastAsia" w:hAnsi="宋体" w:cs="宋体"/>
          <w:szCs w:val="21"/>
          <w:highlight w:val="none"/>
        </w:rPr>
        <w:t>CY/T 3</w:t>
      </w:r>
      <w:r>
        <w:rPr>
          <w:rFonts w:hint="eastAsia" w:hAnsi="宋体" w:cs="宋体"/>
          <w:szCs w:val="21"/>
          <w:highlight w:val="none"/>
          <w:lang w:val="en-US" w:eastAsia="zh-CN"/>
        </w:rPr>
        <w:t xml:space="preserve"> </w:t>
      </w:r>
      <w:r>
        <w:rPr>
          <w:rFonts w:hint="eastAsia" w:hAnsi="宋体" w:cs="宋体"/>
          <w:szCs w:val="21"/>
          <w:highlight w:val="none"/>
        </w:rPr>
        <w:t>色评价照明和观察条件</w:t>
      </w:r>
    </w:p>
    <w:p w14:paraId="7D0A7A85">
      <w:pPr>
        <w:pStyle w:val="25"/>
        <w:ind w:firstLine="420" w:firstLineChars="200"/>
        <w:rPr>
          <w:rFonts w:hint="eastAsia" w:hAnsi="宋体" w:cs="宋体"/>
          <w:szCs w:val="21"/>
          <w:highlight w:val="none"/>
        </w:rPr>
      </w:pPr>
      <w:r>
        <w:rPr>
          <w:rFonts w:hint="eastAsia" w:hAnsi="宋体" w:cs="宋体"/>
          <w:szCs w:val="21"/>
          <w:highlight w:val="none"/>
        </w:rPr>
        <w:t>ISO 13655</w:t>
      </w:r>
      <w:r>
        <w:rPr>
          <w:rFonts w:hint="eastAsia" w:hAnsi="宋体" w:cs="宋体"/>
          <w:szCs w:val="21"/>
          <w:highlight w:val="none"/>
          <w:lang w:val="en-US" w:eastAsia="zh-CN"/>
        </w:rPr>
        <w:t xml:space="preserve"> </w:t>
      </w:r>
      <w:r>
        <w:rPr>
          <w:rFonts w:hint="eastAsia" w:hAnsi="宋体" w:cs="宋体"/>
          <w:szCs w:val="21"/>
          <w:highlight w:val="none"/>
        </w:rPr>
        <w:t>印刷技术 印刷图像的光谱测量和色度计算</w:t>
      </w:r>
    </w:p>
    <w:p w14:paraId="45D4F963">
      <w:pPr>
        <w:pStyle w:val="25"/>
        <w:spacing w:before="240" w:beforeLines="100" w:after="240" w:afterLines="100"/>
        <w:ind w:firstLine="0" w:firstLineChars="0"/>
        <w:rPr>
          <w:rFonts w:hint="eastAsia" w:ascii="黑体" w:eastAsia="黑体"/>
          <w:szCs w:val="21"/>
        </w:rPr>
      </w:pPr>
      <w:r>
        <w:rPr>
          <w:rFonts w:hint="eastAsia" w:ascii="黑体" w:eastAsia="黑体"/>
          <w:szCs w:val="21"/>
        </w:rPr>
        <w:t>3  术语和定义</w:t>
      </w:r>
    </w:p>
    <w:p w14:paraId="7013AECD">
      <w:pPr>
        <w:pStyle w:val="44"/>
        <w:adjustRightInd w:val="0"/>
        <w:snapToGrid w:val="0"/>
        <w:spacing w:line="300" w:lineRule="auto"/>
        <w:ind w:firstLine="420" w:firstLineChars="200"/>
        <w:rPr>
          <w:sz w:val="21"/>
          <w:szCs w:val="21"/>
          <w:lang w:eastAsia="zh-CN"/>
        </w:rPr>
      </w:pPr>
      <w:r>
        <w:rPr>
          <w:rFonts w:hint="eastAsia"/>
          <w:sz w:val="21"/>
          <w:szCs w:val="21"/>
        </w:rPr>
        <w:t>下列术语和定义适用于本</w:t>
      </w:r>
      <w:r>
        <w:rPr>
          <w:rFonts w:hint="eastAsia"/>
          <w:sz w:val="21"/>
          <w:szCs w:val="21"/>
          <w:lang w:eastAsia="zh-CN"/>
        </w:rPr>
        <w:t>文件</w:t>
      </w:r>
      <w:r>
        <w:rPr>
          <w:rFonts w:hint="eastAsia"/>
          <w:sz w:val="21"/>
          <w:szCs w:val="21"/>
        </w:rPr>
        <w:t>。</w:t>
      </w:r>
      <w:bookmarkStart w:id="17" w:name="bookmark37"/>
      <w:bookmarkStart w:id="18" w:name="bookmark38"/>
    </w:p>
    <w:bookmarkEnd w:id="17"/>
    <w:bookmarkEnd w:id="18"/>
    <w:p w14:paraId="6E74AF47">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eastAsia="zh-CN"/>
        </w:rPr>
      </w:pPr>
      <w:r>
        <w:rPr>
          <w:rFonts w:hint="eastAsia" w:ascii="黑体" w:hAnsi="黑体" w:eastAsia="黑体" w:cs="宋体"/>
          <w:bCs/>
          <w:sz w:val="21"/>
          <w:szCs w:val="21"/>
          <w:lang w:val="en-US" w:eastAsia="zh-CN"/>
        </w:rPr>
        <w:t>3.1</w:t>
      </w:r>
    </w:p>
    <w:p w14:paraId="4751A842">
      <w:pPr>
        <w:pStyle w:val="44"/>
        <w:adjustRightInd w:val="0"/>
        <w:snapToGrid w:val="0"/>
        <w:spacing w:line="240" w:lineRule="auto"/>
        <w:ind w:firstLine="420" w:firstLineChars="200"/>
        <w:rPr>
          <w:rFonts w:ascii="黑体" w:hAnsi="黑体" w:eastAsia="黑体" w:cs="宋体"/>
          <w:bCs/>
          <w:sz w:val="21"/>
          <w:szCs w:val="21"/>
          <w:lang w:eastAsia="zh-CN"/>
        </w:rPr>
      </w:pPr>
      <w:r>
        <w:rPr>
          <w:rFonts w:hint="eastAsia" w:ascii="黑体" w:hAnsi="黑体" w:eastAsia="黑体" w:cs="宋体"/>
          <w:bCs/>
          <w:sz w:val="21"/>
          <w:szCs w:val="21"/>
          <w:lang w:eastAsia="zh-CN"/>
        </w:rPr>
        <w:t>固定式纸质包装盒</w:t>
      </w:r>
    </w:p>
    <w:p w14:paraId="17F4C988">
      <w:pPr>
        <w:pStyle w:val="44"/>
        <w:adjustRightInd w:val="0"/>
        <w:snapToGrid w:val="0"/>
        <w:spacing w:line="240" w:lineRule="auto"/>
        <w:ind w:firstLine="420" w:firstLineChars="200"/>
        <w:rPr>
          <w:rFonts w:hint="eastAsia" w:hAnsi="宋体" w:cs="宋体"/>
          <w:bCs/>
          <w:sz w:val="21"/>
          <w:szCs w:val="21"/>
        </w:rPr>
      </w:pPr>
      <w:r>
        <w:rPr>
          <w:rFonts w:hint="eastAsia" w:hAnsi="宋体" w:cs="宋体"/>
          <w:bCs/>
          <w:sz w:val="21"/>
          <w:szCs w:val="21"/>
        </w:rPr>
        <w:t>由面纸与纸板材粘贴成型、不可折叠的包装盒。</w:t>
      </w:r>
    </w:p>
    <w:p w14:paraId="3986D0BF">
      <w:pPr>
        <w:pStyle w:val="44"/>
        <w:adjustRightInd w:val="0"/>
        <w:snapToGrid w:val="0"/>
        <w:spacing w:before="120" w:beforeLines="50" w:after="120" w:afterLines="50" w:line="240" w:lineRule="auto"/>
        <w:ind w:firstLine="0"/>
        <w:rPr>
          <w:rFonts w:hint="eastAsia" w:ascii="黑体" w:hAnsi="黑体" w:eastAsia="黑体" w:cs="宋体"/>
          <w:bCs/>
          <w:strike/>
          <w:sz w:val="21"/>
          <w:szCs w:val="21"/>
          <w:lang w:val="en-US" w:eastAsia="zh-CN"/>
        </w:rPr>
      </w:pPr>
      <w:r>
        <w:rPr>
          <w:rFonts w:hint="eastAsia" w:ascii="黑体" w:hAnsi="黑体" w:eastAsia="黑体" w:cs="宋体"/>
          <w:bCs/>
          <w:sz w:val="21"/>
          <w:szCs w:val="21"/>
          <w:lang w:val="en-US" w:eastAsia="zh-CN"/>
        </w:rPr>
        <w:t>3.2</w:t>
      </w:r>
    </w:p>
    <w:p w14:paraId="19541773">
      <w:pPr>
        <w:pStyle w:val="44"/>
        <w:adjustRightInd w:val="0"/>
        <w:snapToGrid w:val="0"/>
        <w:spacing w:line="240" w:lineRule="auto"/>
        <w:ind w:firstLine="420" w:firstLineChars="200"/>
        <w:rPr>
          <w:rFonts w:ascii="黑体" w:hAnsi="黑体" w:eastAsia="黑体" w:cs="宋体"/>
          <w:bCs/>
          <w:sz w:val="21"/>
          <w:szCs w:val="21"/>
          <w:lang w:eastAsia="zh-CN"/>
        </w:rPr>
      </w:pPr>
      <w:r>
        <w:rPr>
          <w:rFonts w:hint="eastAsia" w:ascii="黑体" w:hAnsi="黑体" w:eastAsia="黑体" w:cs="宋体"/>
          <w:bCs/>
          <w:sz w:val="21"/>
          <w:szCs w:val="21"/>
          <w:lang w:eastAsia="zh-CN"/>
        </w:rPr>
        <w:t>标准样品</w:t>
      </w:r>
    </w:p>
    <w:p w14:paraId="49E36594">
      <w:pPr>
        <w:pStyle w:val="44"/>
        <w:adjustRightInd w:val="0"/>
        <w:snapToGrid w:val="0"/>
        <w:spacing w:line="240" w:lineRule="auto"/>
        <w:ind w:firstLine="420" w:firstLineChars="200"/>
        <w:rPr>
          <w:rFonts w:hint="eastAsia" w:hAnsi="宋体" w:cs="宋体"/>
          <w:bCs/>
          <w:sz w:val="21"/>
          <w:szCs w:val="21"/>
          <w:lang w:val="en-US" w:eastAsia="zh-CN"/>
        </w:rPr>
      </w:pPr>
      <w:r>
        <w:rPr>
          <w:rFonts w:hint="eastAsia" w:hAnsi="宋体" w:cs="宋体"/>
          <w:bCs/>
          <w:sz w:val="21"/>
          <w:szCs w:val="21"/>
          <w:lang w:eastAsia="zh-CN"/>
        </w:rPr>
        <w:t>供需双方确认的成品质量检验基准的样品</w:t>
      </w:r>
      <w:r>
        <w:rPr>
          <w:rFonts w:hint="eastAsia" w:hAnsi="宋体" w:cs="宋体"/>
          <w:bCs/>
          <w:sz w:val="21"/>
          <w:szCs w:val="21"/>
          <w:lang w:val="en-US" w:eastAsia="zh-CN"/>
        </w:rPr>
        <w:t>。</w:t>
      </w:r>
    </w:p>
    <w:p w14:paraId="3F4FE432">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eastAsia="zh-CN"/>
        </w:rPr>
      </w:pPr>
      <w:r>
        <w:rPr>
          <w:rFonts w:hint="eastAsia" w:ascii="黑体" w:hAnsi="黑体" w:eastAsia="黑体" w:cs="宋体"/>
          <w:bCs/>
          <w:sz w:val="21"/>
          <w:szCs w:val="21"/>
          <w:lang w:val="en-US" w:eastAsia="zh-CN"/>
        </w:rPr>
        <w:t xml:space="preserve">3.4 </w:t>
      </w:r>
    </w:p>
    <w:p w14:paraId="1BB949A9">
      <w:pPr>
        <w:pStyle w:val="44"/>
        <w:adjustRightInd w:val="0"/>
        <w:snapToGrid w:val="0"/>
        <w:spacing w:line="240" w:lineRule="auto"/>
        <w:ind w:firstLine="420" w:firstLineChars="200"/>
        <w:rPr>
          <w:rFonts w:hint="eastAsia" w:ascii="黑体" w:hAnsi="黑体" w:eastAsia="黑体" w:cs="宋体"/>
          <w:bCs/>
          <w:sz w:val="21"/>
          <w:szCs w:val="21"/>
          <w:lang w:eastAsia="zh-CN"/>
        </w:rPr>
      </w:pPr>
      <w:r>
        <w:rPr>
          <w:rFonts w:hint="eastAsia" w:ascii="黑体" w:hAnsi="黑体" w:eastAsia="黑体" w:cs="宋体"/>
          <w:bCs/>
          <w:sz w:val="21"/>
          <w:szCs w:val="21"/>
          <w:lang w:eastAsia="zh-CN"/>
        </w:rPr>
        <w:t>擦花</w:t>
      </w:r>
      <w:r>
        <w:rPr>
          <w:rFonts w:hint="eastAsia" w:ascii="黑体" w:hAnsi="黑体" w:eastAsia="黑体" w:cs="宋体"/>
          <w:bCs/>
          <w:sz w:val="21"/>
          <w:szCs w:val="21"/>
          <w:lang w:val="en-US" w:eastAsia="zh-CN"/>
        </w:rPr>
        <w:t xml:space="preserve">  </w:t>
      </w:r>
      <w:r>
        <w:rPr>
          <w:rFonts w:hint="eastAsia" w:ascii="黑体" w:hAnsi="黑体" w:eastAsia="黑体" w:cs="宋体"/>
          <w:bCs/>
          <w:sz w:val="21"/>
          <w:szCs w:val="21"/>
          <w:lang w:eastAsia="zh-CN"/>
        </w:rPr>
        <w:t>Scratch</w:t>
      </w:r>
    </w:p>
    <w:p w14:paraId="2DB70264">
      <w:pPr>
        <w:pStyle w:val="44"/>
        <w:adjustRightInd w:val="0"/>
        <w:snapToGrid w:val="0"/>
        <w:spacing w:line="240" w:lineRule="auto"/>
        <w:ind w:firstLine="420" w:firstLineChars="200"/>
        <w:rPr>
          <w:rFonts w:hint="eastAsia" w:hAnsi="宋体" w:cs="宋体"/>
          <w:bCs/>
          <w:strike/>
          <w:sz w:val="21"/>
          <w:szCs w:val="21"/>
          <w:lang w:eastAsia="zh-CN"/>
        </w:rPr>
      </w:pPr>
      <w:r>
        <w:rPr>
          <w:rFonts w:hint="eastAsia" w:hAnsi="宋体" w:cs="宋体"/>
          <w:bCs/>
          <w:sz w:val="21"/>
          <w:szCs w:val="21"/>
          <w:lang w:eastAsia="zh-CN"/>
        </w:rPr>
        <w:t>成品表面可视不可触感的片状的痕迹。</w:t>
      </w:r>
    </w:p>
    <w:p w14:paraId="1E4189C3">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rPr>
      </w:pPr>
      <w:r>
        <w:rPr>
          <w:rFonts w:hint="eastAsia" w:ascii="黑体" w:hAnsi="黑体" w:eastAsia="黑体" w:cs="宋体"/>
          <w:bCs/>
          <w:sz w:val="21"/>
          <w:szCs w:val="21"/>
          <w:lang w:val="en-US"/>
        </w:rPr>
        <w:t xml:space="preserve">3.5 </w:t>
      </w:r>
    </w:p>
    <w:p w14:paraId="6BF0F98F">
      <w:pPr>
        <w:pStyle w:val="44"/>
        <w:adjustRightInd w:val="0"/>
        <w:snapToGrid w:val="0"/>
        <w:spacing w:line="240" w:lineRule="auto"/>
        <w:ind w:firstLine="420" w:firstLineChars="200"/>
        <w:rPr>
          <w:rFonts w:hint="eastAsia" w:ascii="黑体" w:hAnsi="黑体" w:eastAsia="黑体" w:cs="宋体"/>
          <w:bCs/>
          <w:sz w:val="21"/>
          <w:szCs w:val="21"/>
        </w:rPr>
      </w:pPr>
      <w:r>
        <w:rPr>
          <w:rFonts w:hint="eastAsia" w:ascii="黑体" w:hAnsi="黑体" w:eastAsia="黑体" w:cs="宋体"/>
          <w:bCs/>
          <w:sz w:val="21"/>
          <w:szCs w:val="21"/>
        </w:rPr>
        <w:t>深度划痕</w:t>
      </w:r>
      <w:r>
        <w:rPr>
          <w:rFonts w:hint="eastAsia" w:ascii="黑体" w:hAnsi="黑体" w:eastAsia="黑体" w:cs="宋体"/>
          <w:bCs/>
          <w:sz w:val="21"/>
          <w:szCs w:val="21"/>
          <w:lang w:val="en-US"/>
        </w:rPr>
        <w:t xml:space="preserve"> </w:t>
      </w:r>
      <w:r>
        <w:rPr>
          <w:rFonts w:hint="eastAsia" w:ascii="黑体" w:hAnsi="黑体" w:eastAsia="黑体" w:cs="宋体"/>
          <w:bCs/>
          <w:sz w:val="21"/>
          <w:szCs w:val="21"/>
        </w:rPr>
        <w:t>Deep scratches</w:t>
      </w:r>
    </w:p>
    <w:p w14:paraId="7CCDFD2C">
      <w:pPr>
        <w:pStyle w:val="44"/>
        <w:adjustRightInd w:val="0"/>
        <w:snapToGrid w:val="0"/>
        <w:spacing w:line="240" w:lineRule="auto"/>
        <w:ind w:firstLine="420" w:firstLineChars="200"/>
        <w:rPr>
          <w:rFonts w:hint="eastAsia" w:hAnsi="宋体" w:cs="宋体"/>
          <w:bCs/>
          <w:strike/>
          <w:sz w:val="21"/>
          <w:szCs w:val="21"/>
        </w:rPr>
      </w:pPr>
      <w:r>
        <w:rPr>
          <w:rFonts w:hint="eastAsia" w:hAnsi="宋体" w:cs="宋体"/>
          <w:bCs/>
          <w:sz w:val="21"/>
          <w:szCs w:val="21"/>
        </w:rPr>
        <w:t>成品表面可视可触感的线状划痕。</w:t>
      </w:r>
    </w:p>
    <w:p w14:paraId="1CA72E91">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rPr>
      </w:pPr>
      <w:r>
        <w:rPr>
          <w:rFonts w:hint="eastAsia" w:ascii="黑体" w:hAnsi="黑体" w:eastAsia="黑体" w:cs="宋体"/>
          <w:bCs/>
          <w:sz w:val="21"/>
          <w:szCs w:val="21"/>
          <w:lang w:val="en-US"/>
        </w:rPr>
        <w:t xml:space="preserve">3.6 </w:t>
      </w:r>
    </w:p>
    <w:p w14:paraId="08A998E4">
      <w:pPr>
        <w:pStyle w:val="44"/>
        <w:adjustRightInd w:val="0"/>
        <w:snapToGrid w:val="0"/>
        <w:spacing w:line="240" w:lineRule="auto"/>
        <w:ind w:firstLine="420" w:firstLineChars="200"/>
        <w:rPr>
          <w:rFonts w:hint="eastAsia" w:ascii="黑体" w:hAnsi="黑体" w:eastAsia="黑体" w:cs="宋体"/>
          <w:bCs/>
          <w:sz w:val="21"/>
          <w:szCs w:val="21"/>
        </w:rPr>
      </w:pPr>
      <w:r>
        <w:rPr>
          <w:rFonts w:hint="eastAsia" w:ascii="黑体" w:hAnsi="黑体" w:eastAsia="黑体" w:cs="宋体"/>
          <w:bCs/>
          <w:sz w:val="21"/>
          <w:szCs w:val="21"/>
        </w:rPr>
        <w:t>轻微划痕</w:t>
      </w:r>
      <w:r>
        <w:rPr>
          <w:rFonts w:hint="eastAsia" w:ascii="黑体" w:hAnsi="黑体" w:eastAsia="黑体" w:cs="宋体"/>
          <w:bCs/>
          <w:sz w:val="21"/>
          <w:szCs w:val="21"/>
          <w:lang w:val="en-US"/>
        </w:rPr>
        <w:t xml:space="preserve"> </w:t>
      </w:r>
      <w:r>
        <w:rPr>
          <w:rFonts w:hint="eastAsia" w:ascii="黑体" w:hAnsi="黑体" w:eastAsia="黑体" w:cs="黑体"/>
          <w:bCs/>
          <w:sz w:val="21"/>
          <w:szCs w:val="21"/>
        </w:rPr>
        <w:t>Slight scratch</w:t>
      </w:r>
    </w:p>
    <w:p w14:paraId="2DD70EF7">
      <w:pPr>
        <w:pStyle w:val="44"/>
        <w:adjustRightInd w:val="0"/>
        <w:snapToGrid w:val="0"/>
        <w:spacing w:line="240" w:lineRule="auto"/>
        <w:ind w:firstLine="420" w:firstLineChars="200"/>
        <w:rPr>
          <w:rFonts w:hint="eastAsia" w:hAnsi="宋体" w:cs="宋体"/>
          <w:bCs/>
          <w:strike/>
          <w:sz w:val="21"/>
          <w:szCs w:val="21"/>
        </w:rPr>
      </w:pPr>
      <w:r>
        <w:rPr>
          <w:rFonts w:hint="eastAsia" w:hAnsi="宋体" w:cs="宋体"/>
          <w:bCs/>
          <w:sz w:val="21"/>
          <w:szCs w:val="21"/>
        </w:rPr>
        <w:t>成品表面可视不可触感的线状划痕。</w:t>
      </w:r>
    </w:p>
    <w:p w14:paraId="659A86E5">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rPr>
      </w:pPr>
      <w:r>
        <w:rPr>
          <w:rFonts w:hint="eastAsia" w:ascii="黑体" w:hAnsi="黑体" w:eastAsia="黑体" w:cs="宋体"/>
          <w:bCs/>
          <w:sz w:val="21"/>
          <w:szCs w:val="21"/>
          <w:lang w:val="en-US"/>
        </w:rPr>
        <w:t>3.7</w:t>
      </w:r>
    </w:p>
    <w:p w14:paraId="77BC05DD">
      <w:pPr>
        <w:pStyle w:val="44"/>
        <w:adjustRightInd w:val="0"/>
        <w:snapToGrid w:val="0"/>
        <w:spacing w:line="240" w:lineRule="auto"/>
        <w:ind w:firstLine="420" w:firstLineChars="200"/>
        <w:rPr>
          <w:rFonts w:hint="eastAsia" w:ascii="黑体" w:hAnsi="黑体" w:eastAsia="黑体" w:cs="宋体"/>
          <w:bCs/>
          <w:sz w:val="21"/>
          <w:szCs w:val="21"/>
        </w:rPr>
      </w:pPr>
      <w:r>
        <w:rPr>
          <w:rFonts w:hint="eastAsia" w:ascii="黑体" w:hAnsi="黑体" w:eastAsia="黑体" w:cs="宋体"/>
          <w:bCs/>
          <w:sz w:val="21"/>
          <w:szCs w:val="21"/>
        </w:rPr>
        <w:t>爆线</w:t>
      </w:r>
      <w:r>
        <w:rPr>
          <w:rFonts w:hint="eastAsia" w:ascii="黑体" w:hAnsi="黑体" w:eastAsia="黑体" w:cs="宋体"/>
          <w:bCs/>
          <w:sz w:val="21"/>
          <w:szCs w:val="21"/>
          <w:lang w:val="en-US"/>
        </w:rPr>
        <w:t xml:space="preserve"> </w:t>
      </w:r>
      <w:r>
        <w:rPr>
          <w:rFonts w:hint="eastAsia" w:ascii="黑体" w:hAnsi="黑体" w:eastAsia="黑体" w:cs="黑体"/>
          <w:bCs/>
          <w:sz w:val="21"/>
          <w:szCs w:val="21"/>
        </w:rPr>
        <w:t>Cracked line and knife</w:t>
      </w:r>
    </w:p>
    <w:p w14:paraId="29B62891">
      <w:pPr>
        <w:pStyle w:val="44"/>
        <w:adjustRightInd w:val="0"/>
        <w:snapToGrid w:val="0"/>
        <w:spacing w:line="240" w:lineRule="auto"/>
        <w:ind w:firstLine="420" w:firstLineChars="200"/>
        <w:rPr>
          <w:rFonts w:ascii="黑体" w:hAnsi="黑体" w:eastAsia="黑体" w:cs="宋体"/>
          <w:bCs/>
          <w:strike/>
          <w:sz w:val="21"/>
          <w:szCs w:val="21"/>
        </w:rPr>
      </w:pPr>
      <w:r>
        <w:rPr>
          <w:rFonts w:hint="eastAsia" w:hAnsi="宋体" w:cs="宋体"/>
          <w:bCs/>
          <w:sz w:val="21"/>
          <w:szCs w:val="21"/>
        </w:rPr>
        <w:t>沿压痕线处或折线处出现的表层开裂。</w:t>
      </w:r>
    </w:p>
    <w:p w14:paraId="47212E35">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eastAsia="zh-CN"/>
        </w:rPr>
      </w:pPr>
      <w:r>
        <w:rPr>
          <w:rFonts w:hint="eastAsia" w:ascii="黑体" w:hAnsi="黑体" w:eastAsia="黑体" w:cs="宋体"/>
          <w:bCs/>
          <w:sz w:val="21"/>
          <w:szCs w:val="21"/>
          <w:lang w:val="en-US" w:eastAsia="zh-CN"/>
        </w:rPr>
        <w:t>3.8</w:t>
      </w:r>
    </w:p>
    <w:p w14:paraId="6BBD2B85">
      <w:pPr>
        <w:pStyle w:val="44"/>
        <w:adjustRightInd w:val="0"/>
        <w:snapToGrid w:val="0"/>
        <w:spacing w:line="240" w:lineRule="auto"/>
        <w:ind w:firstLine="420" w:firstLineChars="200"/>
        <w:rPr>
          <w:rFonts w:hint="eastAsia" w:ascii="黑体" w:hAnsi="黑体" w:eastAsia="黑体" w:cs="宋体"/>
          <w:bCs/>
          <w:sz w:val="21"/>
          <w:szCs w:val="21"/>
          <w:lang w:eastAsia="zh-CN"/>
        </w:rPr>
      </w:pPr>
      <w:r>
        <w:rPr>
          <w:rFonts w:hint="eastAsia" w:ascii="黑体" w:hAnsi="黑体" w:eastAsia="黑体" w:cs="宋体"/>
          <w:bCs/>
          <w:sz w:val="21"/>
          <w:szCs w:val="21"/>
          <w:lang w:eastAsia="zh-CN"/>
        </w:rPr>
        <w:t>脏污</w:t>
      </w:r>
      <w:r>
        <w:rPr>
          <w:rFonts w:hint="eastAsia" w:ascii="黑体" w:hAnsi="黑体" w:eastAsia="黑体" w:cs="宋体"/>
          <w:bCs/>
          <w:sz w:val="21"/>
          <w:szCs w:val="21"/>
          <w:lang w:val="en-US" w:eastAsia="zh-CN"/>
        </w:rPr>
        <w:t xml:space="preserve">  </w:t>
      </w:r>
      <w:r>
        <w:rPr>
          <w:rFonts w:hint="eastAsia" w:ascii="黑体" w:hAnsi="黑体" w:eastAsia="黑体" w:cs="宋体"/>
          <w:bCs/>
          <w:sz w:val="21"/>
          <w:szCs w:val="21"/>
          <w:lang w:eastAsia="zh-CN"/>
        </w:rPr>
        <w:t>Dirty</w:t>
      </w:r>
    </w:p>
    <w:p w14:paraId="079F93A3">
      <w:pPr>
        <w:pStyle w:val="44"/>
        <w:adjustRightInd w:val="0"/>
        <w:snapToGrid w:val="0"/>
        <w:spacing w:line="240" w:lineRule="auto"/>
        <w:ind w:firstLine="420" w:firstLineChars="200"/>
        <w:rPr>
          <w:rFonts w:hint="eastAsia" w:hAnsi="宋体" w:cs="宋体"/>
          <w:bCs/>
          <w:strike/>
          <w:sz w:val="21"/>
          <w:szCs w:val="21"/>
          <w:lang w:eastAsia="zh-CN"/>
        </w:rPr>
      </w:pPr>
      <w:r>
        <w:rPr>
          <w:rFonts w:hint="eastAsia" w:hAnsi="宋体" w:cs="宋体"/>
          <w:bCs/>
          <w:sz w:val="21"/>
          <w:szCs w:val="21"/>
          <w:lang w:eastAsia="zh-CN"/>
        </w:rPr>
        <w:t>在成品表面出现的非预期内容的污迹。</w:t>
      </w:r>
    </w:p>
    <w:p w14:paraId="0B655946">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rPr>
      </w:pPr>
      <w:r>
        <w:rPr>
          <w:rFonts w:hint="eastAsia" w:ascii="黑体" w:hAnsi="黑体" w:eastAsia="黑体" w:cs="宋体"/>
          <w:bCs/>
          <w:sz w:val="21"/>
          <w:szCs w:val="21"/>
          <w:lang w:val="en-US"/>
        </w:rPr>
        <w:t>3.9</w:t>
      </w:r>
    </w:p>
    <w:p w14:paraId="63C8785A">
      <w:pPr>
        <w:pStyle w:val="44"/>
        <w:adjustRightInd w:val="0"/>
        <w:snapToGrid w:val="0"/>
        <w:spacing w:line="240" w:lineRule="auto"/>
        <w:ind w:firstLine="420" w:firstLineChars="200"/>
        <w:rPr>
          <w:rFonts w:hint="eastAsia" w:ascii="黑体" w:hAnsi="黑体" w:eastAsia="黑体" w:cs="宋体"/>
          <w:bCs/>
          <w:sz w:val="21"/>
          <w:szCs w:val="21"/>
        </w:rPr>
      </w:pPr>
      <w:r>
        <w:rPr>
          <w:rFonts w:hint="eastAsia" w:ascii="黑体" w:hAnsi="黑体" w:eastAsia="黑体" w:cs="宋体"/>
          <w:bCs/>
          <w:sz w:val="21"/>
          <w:szCs w:val="21"/>
        </w:rPr>
        <w:t>起泡</w:t>
      </w:r>
      <w:r>
        <w:rPr>
          <w:rFonts w:hint="eastAsia" w:ascii="黑体" w:hAnsi="黑体" w:eastAsia="黑体" w:cs="宋体"/>
          <w:bCs/>
          <w:sz w:val="21"/>
          <w:szCs w:val="21"/>
          <w:lang w:val="en-US"/>
        </w:rPr>
        <w:t xml:space="preserve">  </w:t>
      </w:r>
      <w:r>
        <w:rPr>
          <w:rFonts w:hint="eastAsia" w:ascii="黑体" w:hAnsi="黑体" w:eastAsia="黑体" w:cs="宋体"/>
          <w:bCs/>
          <w:sz w:val="21"/>
          <w:szCs w:val="21"/>
        </w:rPr>
        <w:t>Bubble</w:t>
      </w:r>
    </w:p>
    <w:p w14:paraId="66A629D8">
      <w:pPr>
        <w:pStyle w:val="44"/>
        <w:adjustRightInd w:val="0"/>
        <w:snapToGrid w:val="0"/>
        <w:spacing w:line="240" w:lineRule="auto"/>
        <w:ind w:firstLine="420" w:firstLineChars="200"/>
        <w:rPr>
          <w:rFonts w:hint="eastAsia" w:hAnsi="宋体" w:cs="宋体"/>
          <w:bCs/>
          <w:strike/>
          <w:sz w:val="21"/>
          <w:szCs w:val="21"/>
        </w:rPr>
      </w:pPr>
      <w:r>
        <w:rPr>
          <w:rFonts w:hint="eastAsia" w:hAnsi="宋体" w:cs="宋体"/>
          <w:bCs/>
          <w:sz w:val="21"/>
          <w:szCs w:val="21"/>
        </w:rPr>
        <w:t>成品表面出现气泡的现象。</w:t>
      </w:r>
    </w:p>
    <w:p w14:paraId="20516E9F">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rPr>
      </w:pPr>
      <w:r>
        <w:rPr>
          <w:rFonts w:hint="eastAsia" w:ascii="黑体" w:hAnsi="黑体" w:eastAsia="黑体" w:cs="宋体"/>
          <w:bCs/>
          <w:sz w:val="21"/>
          <w:szCs w:val="21"/>
          <w:lang w:val="en-US"/>
        </w:rPr>
        <w:t>3.10</w:t>
      </w:r>
    </w:p>
    <w:p w14:paraId="0B39953F">
      <w:pPr>
        <w:pStyle w:val="44"/>
        <w:adjustRightInd w:val="0"/>
        <w:snapToGrid w:val="0"/>
        <w:spacing w:line="240" w:lineRule="auto"/>
        <w:ind w:firstLine="420" w:firstLineChars="200"/>
        <w:rPr>
          <w:rFonts w:hint="eastAsia" w:ascii="黑体" w:hAnsi="黑体" w:eastAsia="黑体" w:cs="宋体"/>
          <w:bCs/>
          <w:sz w:val="21"/>
          <w:szCs w:val="21"/>
        </w:rPr>
      </w:pPr>
      <w:r>
        <w:rPr>
          <w:rFonts w:hint="eastAsia" w:ascii="黑体" w:hAnsi="黑体" w:eastAsia="黑体" w:cs="宋体"/>
          <w:bCs/>
          <w:sz w:val="21"/>
          <w:szCs w:val="21"/>
        </w:rPr>
        <w:t>皱褶</w:t>
      </w:r>
      <w:r>
        <w:rPr>
          <w:rFonts w:hint="eastAsia" w:ascii="黑体" w:hAnsi="黑体" w:eastAsia="黑体" w:cs="宋体"/>
          <w:bCs/>
          <w:sz w:val="21"/>
          <w:szCs w:val="21"/>
          <w:lang w:val="en-US"/>
        </w:rPr>
        <w:t xml:space="preserve">  </w:t>
      </w:r>
      <w:r>
        <w:rPr>
          <w:rFonts w:hint="eastAsia" w:ascii="黑体" w:hAnsi="黑体" w:eastAsia="黑体" w:cs="宋体"/>
          <w:bCs/>
          <w:sz w:val="21"/>
          <w:szCs w:val="21"/>
        </w:rPr>
        <w:t>Wrinkle</w:t>
      </w:r>
    </w:p>
    <w:p w14:paraId="35B6A8B3">
      <w:pPr>
        <w:pStyle w:val="44"/>
        <w:adjustRightInd w:val="0"/>
        <w:snapToGrid w:val="0"/>
        <w:spacing w:line="240" w:lineRule="auto"/>
        <w:ind w:firstLine="420" w:firstLineChars="200"/>
        <w:rPr>
          <w:rFonts w:hint="eastAsia" w:hAnsi="宋体" w:cs="宋体"/>
          <w:bCs/>
          <w:sz w:val="21"/>
          <w:szCs w:val="21"/>
        </w:rPr>
      </w:pPr>
      <w:r>
        <w:rPr>
          <w:rFonts w:hint="eastAsia" w:hAnsi="宋体" w:cs="宋体"/>
          <w:bCs/>
          <w:sz w:val="21"/>
          <w:szCs w:val="21"/>
        </w:rPr>
        <w:t>成品表面起皱的现象。</w:t>
      </w:r>
    </w:p>
    <w:p w14:paraId="50B59E55">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eastAsia="zh-CN"/>
        </w:rPr>
      </w:pPr>
      <w:r>
        <w:rPr>
          <w:rFonts w:hint="eastAsia" w:ascii="黑体" w:hAnsi="黑体" w:eastAsia="黑体" w:cs="宋体"/>
          <w:bCs/>
          <w:sz w:val="21"/>
          <w:szCs w:val="21"/>
          <w:lang w:val="en-US" w:eastAsia="zh-CN"/>
        </w:rPr>
        <w:t>3.11</w:t>
      </w:r>
    </w:p>
    <w:p w14:paraId="19F12644">
      <w:pPr>
        <w:pStyle w:val="44"/>
        <w:adjustRightInd w:val="0"/>
        <w:snapToGrid w:val="0"/>
        <w:spacing w:line="240" w:lineRule="auto"/>
        <w:ind w:firstLine="420" w:firstLineChars="200"/>
        <w:rPr>
          <w:rFonts w:hint="eastAsia" w:ascii="黑体" w:hAnsi="黑体" w:eastAsia="黑体" w:cs="宋体"/>
          <w:bCs/>
          <w:sz w:val="21"/>
          <w:szCs w:val="21"/>
          <w:lang w:eastAsia="zh-CN"/>
        </w:rPr>
      </w:pPr>
      <w:r>
        <w:rPr>
          <w:rFonts w:hint="eastAsia" w:ascii="黑体" w:hAnsi="黑体" w:eastAsia="黑体" w:cs="宋体"/>
          <w:bCs/>
          <w:sz w:val="21"/>
          <w:szCs w:val="21"/>
          <w:lang w:eastAsia="zh-CN"/>
        </w:rPr>
        <w:t>条痕</w:t>
      </w:r>
      <w:r>
        <w:rPr>
          <w:rFonts w:hint="eastAsia" w:ascii="黑体" w:hAnsi="黑体" w:eastAsia="黑体" w:cs="宋体"/>
          <w:bCs/>
          <w:sz w:val="21"/>
          <w:szCs w:val="21"/>
          <w:lang w:val="en-US" w:eastAsia="zh-CN"/>
        </w:rPr>
        <w:t xml:space="preserve"> </w:t>
      </w:r>
      <w:r>
        <w:rPr>
          <w:rFonts w:hint="eastAsia" w:ascii="黑体" w:hAnsi="黑体" w:eastAsia="黑体" w:cs="宋体"/>
          <w:bCs/>
          <w:sz w:val="21"/>
          <w:szCs w:val="21"/>
          <w:lang w:eastAsia="zh-CN"/>
        </w:rPr>
        <w:t>Streak</w:t>
      </w:r>
    </w:p>
    <w:p w14:paraId="7E1B58FD">
      <w:pPr>
        <w:pStyle w:val="44"/>
        <w:adjustRightInd w:val="0"/>
        <w:snapToGrid w:val="0"/>
        <w:spacing w:line="240" w:lineRule="auto"/>
        <w:ind w:firstLine="420" w:firstLineChars="200"/>
        <w:rPr>
          <w:rFonts w:hint="eastAsia" w:hAnsi="宋体" w:cs="宋体"/>
          <w:bCs/>
          <w:sz w:val="21"/>
          <w:szCs w:val="21"/>
          <w:lang w:eastAsia="zh-CN"/>
        </w:rPr>
      </w:pPr>
      <w:r>
        <w:rPr>
          <w:rFonts w:hint="eastAsia" w:hAnsi="宋体" w:cs="宋体"/>
          <w:bCs/>
          <w:sz w:val="21"/>
          <w:szCs w:val="21"/>
          <w:lang w:eastAsia="zh-CN"/>
        </w:rPr>
        <w:t>印品图文颜色不均匀的异常条状印痕。</w:t>
      </w:r>
    </w:p>
    <w:p w14:paraId="798CC1A4">
      <w:pPr>
        <w:pStyle w:val="44"/>
        <w:adjustRightInd w:val="0"/>
        <w:snapToGrid w:val="0"/>
        <w:spacing w:before="120" w:beforeLines="50" w:after="120" w:afterLines="50" w:line="240" w:lineRule="auto"/>
        <w:ind w:firstLine="0"/>
        <w:rPr>
          <w:rFonts w:hint="eastAsia" w:ascii="黑体" w:hAnsi="黑体" w:eastAsia="黑体" w:cs="宋体"/>
          <w:bCs/>
          <w:sz w:val="21"/>
          <w:szCs w:val="21"/>
          <w:lang w:val="en-US"/>
        </w:rPr>
      </w:pPr>
      <w:r>
        <w:rPr>
          <w:rFonts w:hint="eastAsia" w:ascii="黑体" w:hAnsi="黑体" w:eastAsia="黑体" w:cs="宋体"/>
          <w:bCs/>
          <w:sz w:val="21"/>
          <w:szCs w:val="21"/>
          <w:lang w:val="en-US"/>
        </w:rPr>
        <w:t>3.12</w:t>
      </w:r>
    </w:p>
    <w:p w14:paraId="435A0382">
      <w:pPr>
        <w:pStyle w:val="44"/>
        <w:adjustRightInd w:val="0"/>
        <w:snapToGrid w:val="0"/>
        <w:spacing w:line="240" w:lineRule="auto"/>
        <w:ind w:firstLine="420" w:firstLineChars="200"/>
        <w:rPr>
          <w:rFonts w:hint="eastAsia" w:ascii="黑体" w:hAnsi="黑体" w:eastAsia="黑体" w:cs="宋体"/>
          <w:bCs/>
          <w:sz w:val="21"/>
          <w:szCs w:val="21"/>
        </w:rPr>
      </w:pPr>
      <w:r>
        <w:rPr>
          <w:rFonts w:hint="eastAsia" w:ascii="黑体" w:hAnsi="黑体" w:eastAsia="黑体" w:cs="宋体"/>
          <w:bCs/>
          <w:sz w:val="21"/>
          <w:szCs w:val="21"/>
        </w:rPr>
        <w:t>异色点 Discoloration dot</w:t>
      </w:r>
    </w:p>
    <w:p w14:paraId="0D5AA6FE">
      <w:pPr>
        <w:pStyle w:val="44"/>
        <w:adjustRightInd w:val="0"/>
        <w:snapToGrid w:val="0"/>
        <w:spacing w:line="240" w:lineRule="auto"/>
        <w:ind w:firstLine="420" w:firstLineChars="200"/>
        <w:rPr>
          <w:rFonts w:hAnsi="宋体" w:cs="宋体"/>
          <w:bCs/>
          <w:sz w:val="21"/>
          <w:szCs w:val="21"/>
          <w:lang w:eastAsia="zh-CN"/>
        </w:rPr>
      </w:pPr>
      <w:r>
        <w:rPr>
          <w:rFonts w:hint="eastAsia" w:hAnsi="宋体" w:cs="宋体"/>
          <w:bCs/>
          <w:sz w:val="21"/>
          <w:szCs w:val="21"/>
        </w:rPr>
        <w:t>产品表面不应出现的异于周围颜色的点</w:t>
      </w:r>
      <w:r>
        <w:rPr>
          <w:rFonts w:hint="eastAsia" w:hAnsi="宋体" w:cs="宋体"/>
          <w:bCs/>
          <w:sz w:val="21"/>
          <w:szCs w:val="21"/>
          <w:lang w:eastAsia="zh-CN"/>
        </w:rPr>
        <w:t>状痕迹</w:t>
      </w:r>
      <w:r>
        <w:rPr>
          <w:rFonts w:hint="eastAsia" w:hAnsi="宋体" w:cs="宋体"/>
          <w:bCs/>
          <w:sz w:val="21"/>
          <w:szCs w:val="21"/>
        </w:rPr>
        <w:t>。</w:t>
      </w:r>
    </w:p>
    <w:p w14:paraId="3BF3439D">
      <w:pPr>
        <w:pStyle w:val="44"/>
        <w:keepNext w:val="0"/>
        <w:keepLines w:val="0"/>
        <w:pageBreakBefore w:val="0"/>
        <w:widowControl w:val="0"/>
        <w:kinsoku/>
        <w:wordWrap/>
        <w:overflowPunct/>
        <w:topLinePunct w:val="0"/>
        <w:autoSpaceDE/>
        <w:autoSpaceDN/>
        <w:bidi w:val="0"/>
        <w:adjustRightInd w:val="0"/>
        <w:snapToGrid w:val="0"/>
        <w:spacing w:before="164" w:beforeLines="50" w:after="164" w:afterLines="50" w:line="240" w:lineRule="auto"/>
        <w:ind w:firstLine="0"/>
        <w:textAlignment w:val="auto"/>
        <w:rPr>
          <w:rFonts w:hint="eastAsia" w:ascii="黑体" w:hAnsi="黑体" w:eastAsia="黑体" w:cs="黑体"/>
          <w:bCs/>
          <w:sz w:val="21"/>
          <w:szCs w:val="21"/>
          <w:lang w:eastAsia="zh-CN"/>
        </w:rPr>
      </w:pPr>
      <w:r>
        <w:rPr>
          <w:rFonts w:hint="eastAsia" w:ascii="黑体" w:hAnsi="黑体" w:eastAsia="黑体" w:cs="黑体"/>
          <w:bCs/>
          <w:sz w:val="21"/>
          <w:szCs w:val="21"/>
          <w:lang w:eastAsia="zh-CN"/>
        </w:rPr>
        <w:t>3.13</w:t>
      </w:r>
    </w:p>
    <w:p w14:paraId="0079EEFE">
      <w:pPr>
        <w:pStyle w:val="44"/>
        <w:adjustRightInd w:val="0"/>
        <w:snapToGrid w:val="0"/>
        <w:spacing w:line="240" w:lineRule="auto"/>
        <w:ind w:firstLine="420" w:firstLineChars="200"/>
        <w:rPr>
          <w:rFonts w:ascii="黑体" w:hAnsi="黑体" w:eastAsia="黑体" w:cs="宋体"/>
          <w:bCs/>
          <w:sz w:val="21"/>
          <w:szCs w:val="21"/>
          <w:lang w:eastAsia="zh-CN"/>
        </w:rPr>
      </w:pPr>
      <w:r>
        <w:rPr>
          <w:rFonts w:hint="eastAsia" w:ascii="黑体" w:hAnsi="黑体" w:eastAsia="黑体" w:cs="宋体"/>
          <w:bCs/>
          <w:sz w:val="21"/>
          <w:szCs w:val="21"/>
          <w:lang w:eastAsia="zh-CN"/>
        </w:rPr>
        <w:t>裱贴 laminating</w:t>
      </w:r>
    </w:p>
    <w:p w14:paraId="544B4A17">
      <w:pPr>
        <w:pStyle w:val="44"/>
        <w:adjustRightInd w:val="0"/>
        <w:snapToGrid w:val="0"/>
        <w:spacing w:line="240" w:lineRule="auto"/>
        <w:ind w:firstLine="420" w:firstLineChars="200"/>
        <w:rPr>
          <w:rFonts w:hint="default" w:hAnsi="宋体" w:cs="宋体"/>
          <w:bCs/>
          <w:sz w:val="21"/>
          <w:szCs w:val="21"/>
          <w:lang w:val="en-US" w:eastAsia="zh-CN"/>
        </w:rPr>
      </w:pPr>
      <w:r>
        <w:rPr>
          <w:rFonts w:hint="eastAsia" w:hAnsi="宋体" w:cs="宋体"/>
          <w:bCs/>
          <w:sz w:val="21"/>
          <w:szCs w:val="21"/>
          <w:lang w:eastAsia="zh-CN"/>
        </w:rPr>
        <w:t>将纸质印刷品与作为结构支撑体的纸板粘合在一起的工艺过程。</w:t>
      </w:r>
    </w:p>
    <w:p w14:paraId="77BE272B">
      <w:pPr>
        <w:tabs>
          <w:tab w:val="left" w:pos="0"/>
        </w:tabs>
        <w:spacing w:before="240" w:beforeLines="100" w:after="240" w:afterLines="100"/>
        <w:rPr>
          <w:rFonts w:hint="eastAsia" w:ascii="黑体" w:hAnsi="黑体" w:eastAsia="黑体" w:cs="黑体"/>
          <w:sz w:val="21"/>
          <w:szCs w:val="21"/>
        </w:rPr>
      </w:pPr>
      <w:r>
        <w:rPr>
          <w:rFonts w:hint="eastAsia" w:ascii="黑体" w:hAnsi="黑体" w:eastAsia="黑体" w:cs="黑体"/>
          <w:sz w:val="21"/>
          <w:szCs w:val="21"/>
        </w:rPr>
        <w:t>4 分类</w:t>
      </w:r>
    </w:p>
    <w:p w14:paraId="67399B10">
      <w:pPr>
        <w:tabs>
          <w:tab w:val="left" w:pos="0"/>
        </w:tabs>
        <w:spacing w:before="120" w:beforeLines="50" w:after="120" w:afterLines="50" w:line="240" w:lineRule="auto"/>
        <w:rPr>
          <w:rFonts w:hint="eastAsia"/>
          <w:sz w:val="21"/>
          <w:szCs w:val="21"/>
        </w:rPr>
      </w:pPr>
      <w:r>
        <w:rPr>
          <w:rFonts w:hint="eastAsia" w:ascii="黑体" w:hAnsi="黑体" w:eastAsia="黑体" w:cs="黑体"/>
          <w:sz w:val="21"/>
          <w:szCs w:val="21"/>
        </w:rPr>
        <w:t>4.1 盒型分类</w:t>
      </w:r>
      <w:r>
        <w:rPr>
          <w:rFonts w:hint="eastAsia"/>
          <w:sz w:val="21"/>
          <w:szCs w:val="21"/>
        </w:rPr>
        <w:t xml:space="preserve"> </w:t>
      </w:r>
    </w:p>
    <w:p w14:paraId="5409AACD">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根据包装盒的结构进行分类，包括：天地盒、翻盖盒、抽屉盒以及异型盒等七大类型，具体盒型示意图见附录A。</w:t>
      </w:r>
    </w:p>
    <w:p w14:paraId="49773184">
      <w:pPr>
        <w:tabs>
          <w:tab w:val="left" w:pos="0"/>
        </w:tabs>
        <w:spacing w:before="120" w:beforeLines="50" w:after="120" w:afterLines="50" w:line="240" w:lineRule="auto"/>
        <w:rPr>
          <w:rFonts w:ascii="黑体" w:hAnsi="黑体" w:eastAsia="黑体" w:cs="黑体"/>
          <w:sz w:val="21"/>
          <w:szCs w:val="21"/>
        </w:rPr>
      </w:pPr>
      <w:r>
        <w:rPr>
          <w:rFonts w:hint="eastAsia" w:ascii="黑体" w:hAnsi="黑体" w:eastAsia="黑体" w:cs="黑体"/>
          <w:spacing w:val="6"/>
          <w:sz w:val="21"/>
          <w:szCs w:val="21"/>
        </w:rPr>
        <w:t>4.2 盒</w:t>
      </w:r>
      <w:r>
        <w:rPr>
          <w:rFonts w:hint="eastAsia" w:ascii="黑体" w:hAnsi="黑体" w:eastAsia="黑体" w:cs="黑体"/>
          <w:sz w:val="21"/>
          <w:szCs w:val="21"/>
        </w:rPr>
        <w:t>面分类</w:t>
      </w:r>
    </w:p>
    <w:p w14:paraId="6CC02F97">
      <w:pPr>
        <w:tabs>
          <w:tab w:val="left" w:pos="0"/>
        </w:tabs>
        <w:spacing w:line="240" w:lineRule="auto"/>
        <w:ind w:firstLine="420" w:firstLineChars="200"/>
        <w:rPr>
          <w:rFonts w:ascii="宋体" w:hAnsi="宋体" w:cs="宋体"/>
          <w:strike/>
          <w:sz w:val="21"/>
          <w:szCs w:val="21"/>
        </w:rPr>
      </w:pPr>
      <w:r>
        <w:rPr>
          <w:rFonts w:hint="eastAsia" w:ascii="宋体" w:hAnsi="宋体" w:cs="宋体"/>
          <w:sz w:val="21"/>
          <w:szCs w:val="21"/>
        </w:rPr>
        <w:t>根据表面</w:t>
      </w:r>
      <w:r>
        <w:rPr>
          <w:rFonts w:hint="eastAsia"/>
          <w:sz w:val="21"/>
          <w:szCs w:val="21"/>
        </w:rPr>
        <w:t>视觉关注程度，</w:t>
      </w:r>
      <w:r>
        <w:rPr>
          <w:rFonts w:hint="eastAsia" w:ascii="宋体" w:hAnsi="宋体" w:cs="宋体"/>
          <w:sz w:val="21"/>
          <w:szCs w:val="21"/>
        </w:rPr>
        <w:t>包装盒盒面划分为3个等级：A级面、B级面和C级面。</w:t>
      </w:r>
    </w:p>
    <w:p w14:paraId="01AC7AA8">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A级面：产品最关键或最需展示的面，通常为正面或主要视觉面。</w:t>
      </w:r>
    </w:p>
    <w:p w14:paraId="2032FEE9">
      <w:pPr>
        <w:tabs>
          <w:tab w:val="left" w:pos="0"/>
        </w:tabs>
        <w:spacing w:line="240" w:lineRule="auto"/>
        <w:ind w:firstLine="420" w:firstLineChars="200"/>
        <w:rPr>
          <w:rFonts w:hint="eastAsia" w:ascii="宋体" w:hAnsi="宋体" w:eastAsia="宋体" w:cs="宋体"/>
          <w:sz w:val="21"/>
          <w:szCs w:val="21"/>
          <w:lang w:eastAsia="zh-CN"/>
        </w:rPr>
      </w:pPr>
      <w:r>
        <w:rPr>
          <w:rFonts w:hint="eastAsia" w:ascii="宋体" w:hAnsi="宋体" w:cs="宋体"/>
          <w:sz w:val="21"/>
          <w:szCs w:val="21"/>
        </w:rPr>
        <w:t>B级面：次重要面，可包含辅助功能或与A面相邻的表面</w:t>
      </w:r>
      <w:r>
        <w:rPr>
          <w:rFonts w:hint="eastAsia" w:ascii="宋体" w:hAnsi="宋体" w:cs="宋体"/>
          <w:sz w:val="21"/>
          <w:szCs w:val="21"/>
          <w:lang w:eastAsia="zh-CN"/>
        </w:rPr>
        <w:t>。</w:t>
      </w:r>
    </w:p>
    <w:p w14:paraId="7776C60B">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C级面：功能或展示需求较低的面，通常为背面或内部结构面。</w:t>
      </w:r>
    </w:p>
    <w:p w14:paraId="47D5FA13">
      <w:pPr>
        <w:tabs>
          <w:tab w:val="left" w:pos="0"/>
        </w:tabs>
        <w:spacing w:before="240" w:beforeLines="100" w:after="240" w:afterLines="100" w:line="240" w:lineRule="auto"/>
        <w:rPr>
          <w:rFonts w:hint="eastAsia" w:ascii="黑体" w:hAnsi="黑体" w:eastAsia="黑体" w:cs="黑体"/>
          <w:sz w:val="21"/>
          <w:szCs w:val="21"/>
        </w:rPr>
      </w:pPr>
      <w:r>
        <w:rPr>
          <w:rFonts w:hint="eastAsia" w:ascii="黑体" w:hAnsi="黑体" w:eastAsia="黑体" w:cs="黑体"/>
          <w:sz w:val="21"/>
          <w:szCs w:val="21"/>
        </w:rPr>
        <w:t>5</w:t>
      </w:r>
      <w:r>
        <w:rPr>
          <w:rFonts w:hint="eastAsia" w:ascii="黑体" w:hAnsi="黑体" w:eastAsia="黑体" w:cs="黑体"/>
          <w:sz w:val="21"/>
          <w:szCs w:val="21"/>
          <w:lang w:eastAsia="zh-CN"/>
        </w:rPr>
        <w:t>　</w:t>
      </w:r>
      <w:r>
        <w:rPr>
          <w:rFonts w:hint="eastAsia" w:ascii="黑体" w:hAnsi="黑体" w:eastAsia="黑体" w:cs="黑体"/>
          <w:sz w:val="21"/>
          <w:szCs w:val="21"/>
        </w:rPr>
        <w:t>技术要求</w:t>
      </w:r>
    </w:p>
    <w:p w14:paraId="0A618D4E">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5.1</w:t>
      </w:r>
      <w:r>
        <w:rPr>
          <w:rFonts w:hint="eastAsia" w:ascii="黑体" w:hAnsi="黑体" w:eastAsia="黑体" w:cs="黑体"/>
          <w:sz w:val="21"/>
          <w:szCs w:val="21"/>
          <w:lang w:eastAsia="zh-CN"/>
        </w:rPr>
        <w:t>　</w:t>
      </w:r>
      <w:r>
        <w:rPr>
          <w:rFonts w:hint="eastAsia" w:ascii="黑体" w:hAnsi="黑体" w:eastAsia="黑体" w:cs="黑体"/>
          <w:sz w:val="21"/>
          <w:szCs w:val="21"/>
        </w:rPr>
        <w:t>印刷质量要求</w:t>
      </w:r>
    </w:p>
    <w:p w14:paraId="41AC023C">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固定式包装盒印刷质量应符合表1的要求。</w:t>
      </w:r>
    </w:p>
    <w:p w14:paraId="6728BA8E">
      <w:pPr>
        <w:tabs>
          <w:tab w:val="left" w:pos="0"/>
        </w:tabs>
        <w:spacing w:before="120" w:beforeLines="50" w:after="120" w:afterLines="50" w:line="240" w:lineRule="auto"/>
        <w:jc w:val="center"/>
        <w:rPr>
          <w:rFonts w:ascii="黑体" w:hAnsi="黑体" w:eastAsia="黑体" w:cs="黑体"/>
          <w:sz w:val="21"/>
          <w:szCs w:val="21"/>
        </w:rPr>
      </w:pPr>
      <w:r>
        <w:rPr>
          <w:rFonts w:hint="eastAsia" w:ascii="黑体" w:hAnsi="黑体" w:eastAsia="黑体" w:cs="黑体"/>
          <w:sz w:val="21"/>
          <w:szCs w:val="21"/>
        </w:rPr>
        <w:t>表1  固定式包装盒印刷质量技术要求</w:t>
      </w:r>
    </w:p>
    <w:tbl>
      <w:tblPr>
        <w:tblStyle w:val="13"/>
        <w:tblpPr w:leftFromText="180" w:rightFromText="180" w:vertAnchor="text" w:tblpXSpec="center" w:tblpY="1"/>
        <w:tblOverlap w:val="never"/>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40"/>
        <w:gridCol w:w="4896"/>
        <w:gridCol w:w="3636"/>
      </w:tblGrid>
      <w:tr w14:paraId="53EF91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jc w:val="center"/>
        </w:trPr>
        <w:tc>
          <w:tcPr>
            <w:tcW w:w="0" w:type="auto"/>
            <w:tcBorders>
              <w:top w:val="single" w:color="000000" w:sz="4" w:space="0"/>
              <w:left w:val="single" w:color="000000" w:sz="4" w:space="0"/>
              <w:bottom w:val="single" w:color="000000" w:sz="4" w:space="0"/>
            </w:tcBorders>
            <w:noWrap w:val="0"/>
            <w:vAlign w:val="center"/>
          </w:tcPr>
          <w:p w14:paraId="24062612">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项目</w:t>
            </w:r>
          </w:p>
        </w:tc>
        <w:tc>
          <w:tcPr>
            <w:tcW w:w="0" w:type="auto"/>
            <w:tcBorders>
              <w:top w:val="single" w:color="000000" w:sz="4" w:space="0"/>
              <w:bottom w:val="single" w:color="000000" w:sz="4" w:space="0"/>
            </w:tcBorders>
            <w:noWrap w:val="0"/>
            <w:vAlign w:val="center"/>
          </w:tcPr>
          <w:p w14:paraId="75A3E897">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精细产品</w:t>
            </w:r>
          </w:p>
        </w:tc>
        <w:tc>
          <w:tcPr>
            <w:tcW w:w="0" w:type="auto"/>
            <w:tcBorders>
              <w:top w:val="single" w:color="000000" w:sz="4" w:space="0"/>
              <w:bottom w:val="single" w:color="000000" w:sz="4" w:space="0"/>
              <w:right w:val="single" w:color="000000" w:sz="4" w:space="0"/>
            </w:tcBorders>
            <w:noWrap w:val="0"/>
            <w:vAlign w:val="center"/>
          </w:tcPr>
          <w:p w14:paraId="1BD0711C">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通用产品</w:t>
            </w:r>
          </w:p>
        </w:tc>
      </w:tr>
      <w:tr w14:paraId="436EFC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8" w:hRule="atLeast"/>
          <w:jc w:val="center"/>
        </w:trPr>
        <w:tc>
          <w:tcPr>
            <w:tcW w:w="0" w:type="auto"/>
            <w:tcBorders>
              <w:top w:val="single" w:color="000000" w:sz="4" w:space="0"/>
              <w:left w:val="single" w:color="000000" w:sz="4" w:space="0"/>
            </w:tcBorders>
            <w:noWrap w:val="0"/>
            <w:vAlign w:val="center"/>
          </w:tcPr>
          <w:p w14:paraId="6C041A53">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文字</w:t>
            </w:r>
          </w:p>
        </w:tc>
        <w:tc>
          <w:tcPr>
            <w:tcW w:w="0" w:type="auto"/>
            <w:gridSpan w:val="2"/>
            <w:tcBorders>
              <w:top w:val="single" w:color="000000" w:sz="4" w:space="0"/>
              <w:right w:val="single" w:color="000000" w:sz="4" w:space="0"/>
            </w:tcBorders>
            <w:noWrap w:val="0"/>
            <w:tcMar>
              <w:top w:w="0" w:type="dxa"/>
              <w:left w:w="113" w:type="dxa"/>
              <w:bottom w:w="0" w:type="dxa"/>
              <w:right w:w="113" w:type="dxa"/>
            </w:tcMar>
            <w:vAlign w:val="center"/>
          </w:tcPr>
          <w:p w14:paraId="3FD39087">
            <w:pPr>
              <w:numPr>
                <w:ilvl w:val="0"/>
                <w:numId w:val="5"/>
              </w:numPr>
              <w:spacing w:after="160" w:line="278" w:lineRule="auto"/>
              <w:rPr>
                <w:rFonts w:hint="eastAsia" w:ascii="宋体" w:hAnsi="宋体" w:cs="宋体"/>
                <w:snapToGrid w:val="0"/>
                <w:color w:val="000000"/>
                <w:sz w:val="18"/>
                <w:szCs w:val="18"/>
              </w:rPr>
            </w:pPr>
            <w:r>
              <w:rPr>
                <w:rFonts w:hint="eastAsia" w:ascii="宋体" w:hAnsi="宋体" w:eastAsia="宋体" w:cs="宋体"/>
                <w:snapToGrid w:val="0"/>
                <w:color w:val="000000"/>
                <w:sz w:val="18"/>
                <w:szCs w:val="18"/>
              </w:rPr>
              <w:t>文字印刷应清晰完整，小于 5.5 P（7 号）的字不应影响阅读（1 P 约等于 0.35 mm）</w:t>
            </w:r>
          </w:p>
        </w:tc>
      </w:tr>
      <w:tr w14:paraId="2AB206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4" w:hRule="atLeast"/>
          <w:jc w:val="center"/>
        </w:trPr>
        <w:tc>
          <w:tcPr>
            <w:tcW w:w="0" w:type="auto"/>
            <w:tcBorders>
              <w:left w:val="single" w:color="000000" w:sz="4" w:space="0"/>
            </w:tcBorders>
            <w:noWrap w:val="0"/>
            <w:vAlign w:val="center"/>
          </w:tcPr>
          <w:p w14:paraId="3607BE31">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线条</w:t>
            </w:r>
          </w:p>
        </w:tc>
        <w:tc>
          <w:tcPr>
            <w:tcW w:w="0" w:type="auto"/>
            <w:gridSpan w:val="2"/>
            <w:tcBorders>
              <w:right w:val="single" w:color="000000" w:sz="4" w:space="0"/>
            </w:tcBorders>
            <w:noWrap w:val="0"/>
            <w:tcMar>
              <w:top w:w="0" w:type="dxa"/>
              <w:left w:w="113" w:type="dxa"/>
              <w:bottom w:w="0" w:type="dxa"/>
              <w:right w:w="113" w:type="dxa"/>
            </w:tcMar>
            <w:vAlign w:val="center"/>
          </w:tcPr>
          <w:p w14:paraId="4300EE0C">
            <w:pPr>
              <w:numPr>
                <w:ilvl w:val="0"/>
                <w:numId w:val="6"/>
              </w:numPr>
              <w:spacing w:after="160" w:line="278" w:lineRule="auto"/>
              <w:jc w:val="left"/>
              <w:rPr>
                <w:rFonts w:hint="eastAsia" w:ascii="宋体" w:hAnsi="宋体" w:cs="宋体"/>
                <w:snapToGrid w:val="0"/>
                <w:sz w:val="18"/>
                <w:szCs w:val="18"/>
              </w:rPr>
            </w:pPr>
            <w:r>
              <w:rPr>
                <w:rFonts w:hint="eastAsia" w:ascii="宋体" w:hAnsi="宋体" w:cs="宋体"/>
                <w:snapToGrid w:val="0"/>
                <w:sz w:val="18"/>
                <w:szCs w:val="18"/>
              </w:rPr>
              <w:t>线宽不宜小于0.1</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w:t>
            </w:r>
          </w:p>
          <w:p w14:paraId="02D94A70">
            <w:pPr>
              <w:numPr>
                <w:ilvl w:val="0"/>
                <w:numId w:val="6"/>
              </w:numPr>
              <w:spacing w:after="160" w:line="278" w:lineRule="auto"/>
              <w:jc w:val="left"/>
              <w:rPr>
                <w:rFonts w:hint="eastAsia" w:ascii="宋体" w:hAnsi="宋体" w:cs="宋体"/>
                <w:snapToGrid w:val="0"/>
                <w:color w:val="000000"/>
                <w:sz w:val="18"/>
                <w:szCs w:val="18"/>
              </w:rPr>
            </w:pPr>
            <w:r>
              <w:rPr>
                <w:rFonts w:hint="eastAsia" w:ascii="宋体" w:hAnsi="宋体" w:cs="宋体"/>
                <w:snapToGrid w:val="0"/>
                <w:sz w:val="18"/>
                <w:szCs w:val="18"/>
              </w:rPr>
              <w:t>线条应连续完整无毛刺，墨色应均匀一致，与背景色保持明显反差</w:t>
            </w:r>
          </w:p>
        </w:tc>
      </w:tr>
      <w:tr w14:paraId="117B13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0" w:type="auto"/>
            <w:tcBorders>
              <w:left w:val="single" w:color="000000" w:sz="4" w:space="0"/>
            </w:tcBorders>
            <w:noWrap w:val="0"/>
            <w:vAlign w:val="center"/>
          </w:tcPr>
          <w:p w14:paraId="7288F396">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图像</w:t>
            </w:r>
          </w:p>
        </w:tc>
        <w:tc>
          <w:tcPr>
            <w:tcW w:w="0" w:type="auto"/>
            <w:gridSpan w:val="2"/>
            <w:tcBorders>
              <w:right w:val="single" w:color="000000" w:sz="4" w:space="0"/>
            </w:tcBorders>
            <w:noWrap w:val="0"/>
            <w:tcMar>
              <w:top w:w="0" w:type="dxa"/>
              <w:left w:w="113" w:type="dxa"/>
              <w:bottom w:w="0" w:type="dxa"/>
              <w:right w:w="113" w:type="dxa"/>
            </w:tcMar>
            <w:vAlign w:val="center"/>
          </w:tcPr>
          <w:p w14:paraId="3535FC30">
            <w:pPr>
              <w:numPr>
                <w:ilvl w:val="0"/>
                <w:numId w:val="7"/>
              </w:num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网点</w:t>
            </w:r>
            <w:r>
              <w:rPr>
                <w:rFonts w:hint="eastAsia" w:ascii="宋体" w:hAnsi="宋体" w:cs="宋体"/>
                <w:snapToGrid w:val="0"/>
                <w:color w:val="0070C0"/>
                <w:sz w:val="18"/>
                <w:szCs w:val="18"/>
              </w:rPr>
              <w:t>阶调</w:t>
            </w:r>
            <w:r>
              <w:rPr>
                <w:rFonts w:hint="eastAsia" w:ascii="宋体" w:hAnsi="宋体" w:cs="宋体"/>
                <w:snapToGrid w:val="0"/>
                <w:color w:val="000000"/>
                <w:sz w:val="18"/>
                <w:szCs w:val="18"/>
              </w:rPr>
              <w:t>还原：</w:t>
            </w:r>
          </w:p>
          <w:p w14:paraId="53D41964">
            <w:pPr>
              <w:numPr>
                <w:ilvl w:val="0"/>
                <w:numId w:val="0"/>
              </w:numPr>
              <w:spacing w:after="160" w:line="278" w:lineRule="auto"/>
              <w:ind w:leftChars="0"/>
              <w:rPr>
                <w:rFonts w:hint="eastAsia" w:ascii="宋体" w:hAnsi="宋体" w:cs="宋体"/>
                <w:snapToGrid w:val="0"/>
                <w:color w:val="000000"/>
                <w:sz w:val="18"/>
                <w:szCs w:val="18"/>
              </w:rPr>
            </w:pPr>
            <w:r>
              <w:rPr>
                <w:rFonts w:hint="eastAsia" w:ascii="宋体" w:hAnsi="宋体" w:cs="宋体"/>
                <w:snapToGrid w:val="0"/>
                <w:color w:val="000000"/>
                <w:sz w:val="18"/>
                <w:szCs w:val="18"/>
                <w:lang w:val="en-US" w:eastAsia="zh-CN"/>
              </w:rPr>
              <w:t xml:space="preserve">1.1  </w:t>
            </w:r>
            <w:r>
              <w:rPr>
                <w:rFonts w:hint="eastAsia" w:ascii="宋体" w:hAnsi="宋体" w:cs="宋体"/>
                <w:snapToGrid w:val="0"/>
                <w:color w:val="000000"/>
                <w:sz w:val="18"/>
                <w:szCs w:val="18"/>
              </w:rPr>
              <w:t>网点不丢失</w:t>
            </w:r>
          </w:p>
          <w:p w14:paraId="442CC225">
            <w:pPr>
              <w:numPr>
                <w:ilvl w:val="0"/>
                <w:numId w:val="0"/>
              </w:numPr>
              <w:spacing w:after="160" w:line="278" w:lineRule="auto"/>
              <w:ind w:leftChars="0"/>
              <w:rPr>
                <w:rFonts w:hint="eastAsia" w:ascii="宋体" w:hAnsi="宋体" w:cs="宋体"/>
                <w:snapToGrid w:val="0"/>
                <w:color w:val="000000"/>
                <w:sz w:val="18"/>
                <w:szCs w:val="18"/>
              </w:rPr>
            </w:pPr>
            <w:r>
              <w:rPr>
                <w:rFonts w:hint="eastAsia" w:ascii="宋体" w:hAnsi="宋体" w:cs="宋体"/>
                <w:snapToGrid w:val="0"/>
                <w:color w:val="000000"/>
                <w:sz w:val="18"/>
                <w:szCs w:val="18"/>
                <w:lang w:val="en-US" w:eastAsia="zh-CN"/>
              </w:rPr>
              <w:t xml:space="preserve">1.2  </w:t>
            </w:r>
            <w:r>
              <w:rPr>
                <w:rFonts w:hint="eastAsia" w:ascii="宋体" w:hAnsi="宋体" w:cs="宋体"/>
                <w:snapToGrid w:val="0"/>
                <w:color w:val="000000"/>
                <w:sz w:val="18"/>
                <w:szCs w:val="18"/>
              </w:rPr>
              <w:t>网点不糊版，其余网点</w:t>
            </w:r>
            <w:r>
              <w:rPr>
                <w:rFonts w:hint="eastAsia" w:ascii="宋体" w:hAnsi="宋体" w:cs="宋体"/>
                <w:snapToGrid w:val="0"/>
                <w:sz w:val="18"/>
                <w:szCs w:val="18"/>
              </w:rPr>
              <w:t>阶调</w:t>
            </w:r>
            <w:r>
              <w:rPr>
                <w:rFonts w:hint="eastAsia" w:ascii="宋体" w:hAnsi="宋体" w:cs="宋体"/>
                <w:snapToGrid w:val="0"/>
                <w:color w:val="000000"/>
                <w:sz w:val="18"/>
                <w:szCs w:val="18"/>
              </w:rPr>
              <w:t>过渡平滑自然</w:t>
            </w:r>
          </w:p>
          <w:p w14:paraId="43811A56">
            <w:pPr>
              <w:numPr>
                <w:ilvl w:val="0"/>
                <w:numId w:val="7"/>
              </w:num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印刷套准</w:t>
            </w:r>
            <w:r>
              <w:rPr>
                <w:rFonts w:hint="eastAsia" w:ascii="宋体" w:hAnsi="宋体" w:cs="宋体"/>
                <w:snapToGrid w:val="0"/>
                <w:color w:val="0070C0"/>
                <w:sz w:val="18"/>
                <w:szCs w:val="18"/>
              </w:rPr>
              <w:t>允差不应大于</w:t>
            </w:r>
            <w:r>
              <w:rPr>
                <w:rFonts w:hint="eastAsia" w:ascii="宋体" w:hAnsi="宋体" w:cs="宋体"/>
                <w:snapToGrid w:val="0"/>
                <w:color w:val="000000"/>
                <w:sz w:val="18"/>
                <w:szCs w:val="18"/>
              </w:rPr>
              <w:t>0.05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w:t>
            </w:r>
          </w:p>
        </w:tc>
      </w:tr>
      <w:tr w14:paraId="3EB08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7" w:hRule="atLeast"/>
          <w:jc w:val="center"/>
        </w:trPr>
        <w:tc>
          <w:tcPr>
            <w:tcW w:w="0" w:type="auto"/>
            <w:tcBorders>
              <w:left w:val="single" w:color="000000" w:sz="4" w:space="0"/>
            </w:tcBorders>
            <w:noWrap w:val="0"/>
            <w:vAlign w:val="center"/>
          </w:tcPr>
          <w:p w14:paraId="1A108004">
            <w:pPr>
              <w:spacing w:after="160" w:line="278" w:lineRule="auto"/>
              <w:jc w:val="center"/>
              <w:rPr>
                <w:rFonts w:hint="eastAsia" w:ascii="宋体" w:hAnsi="宋体" w:cs="宋体"/>
                <w:snapToGrid w:val="0"/>
                <w:color w:val="000000"/>
                <w:sz w:val="18"/>
                <w:szCs w:val="18"/>
              </w:rPr>
            </w:pPr>
          </w:p>
          <w:p w14:paraId="4F64DC10">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色差</w:t>
            </w:r>
          </w:p>
        </w:tc>
        <w:tc>
          <w:tcPr>
            <w:tcW w:w="0" w:type="auto"/>
            <w:noWrap w:val="0"/>
            <w:tcMar>
              <w:top w:w="0" w:type="dxa"/>
              <w:left w:w="113" w:type="dxa"/>
              <w:bottom w:w="0" w:type="dxa"/>
              <w:right w:w="113" w:type="dxa"/>
            </w:tcMar>
            <w:vAlign w:val="center"/>
          </w:tcPr>
          <w:p w14:paraId="57C5EF7D">
            <w:pPr>
              <w:numPr>
                <w:ilvl w:val="0"/>
                <w:numId w:val="8"/>
              </w:numPr>
              <w:spacing w:after="160" w:line="278" w:lineRule="auto"/>
              <w:rPr>
                <w:rFonts w:hint="eastAsia" w:ascii="宋体" w:hAnsi="宋体" w:cs="宋体"/>
                <w:snapToGrid w:val="0"/>
                <w:sz w:val="18"/>
                <w:szCs w:val="18"/>
              </w:rPr>
            </w:pPr>
            <w:r>
              <w:rPr>
                <w:rFonts w:hint="eastAsia" w:ascii="宋体" w:hAnsi="宋体" w:cs="宋体"/>
                <w:snapToGrid w:val="0"/>
                <w:sz w:val="18"/>
                <w:szCs w:val="18"/>
              </w:rPr>
              <w:t>与标准样品图像色差 ：ΔE</w:t>
            </w:r>
            <w:r>
              <w:rPr>
                <w:rFonts w:hint="eastAsia" w:ascii="宋体" w:hAnsi="宋体" w:cs="宋体"/>
                <w:snapToGrid w:val="0"/>
                <w:sz w:val="18"/>
                <w:szCs w:val="18"/>
                <w:vertAlign w:val="subscript"/>
              </w:rPr>
              <w:t>ab</w:t>
            </w:r>
            <w:r>
              <w:rPr>
                <w:rFonts w:hint="eastAsia" w:ascii="宋体" w:hAnsi="宋体" w:cs="宋体"/>
                <w:snapToGrid w:val="0"/>
                <w:sz w:val="18"/>
                <w:szCs w:val="18"/>
              </w:rPr>
              <w:t>≤ 3.0或ΔE</w:t>
            </w:r>
            <w:r>
              <w:rPr>
                <w:rFonts w:hint="eastAsia" w:ascii="宋体" w:hAnsi="宋体" w:cs="宋体"/>
                <w:snapToGrid w:val="0"/>
                <w:sz w:val="18"/>
                <w:szCs w:val="18"/>
                <w:vertAlign w:val="subscript"/>
              </w:rPr>
              <w:t>00</w:t>
            </w:r>
            <w:r>
              <w:rPr>
                <w:rFonts w:hint="eastAsia" w:ascii="宋体" w:hAnsi="宋体" w:cs="宋体"/>
                <w:snapToGrid w:val="0"/>
                <w:sz w:val="18"/>
                <w:szCs w:val="18"/>
              </w:rPr>
              <w:t xml:space="preserve"> ≤ 2.5</w:t>
            </w:r>
          </w:p>
          <w:p w14:paraId="4982AA86">
            <w:pPr>
              <w:numPr>
                <w:ilvl w:val="0"/>
                <w:numId w:val="8"/>
              </w:numPr>
              <w:spacing w:after="160" w:line="278" w:lineRule="auto"/>
              <w:rPr>
                <w:rFonts w:hint="eastAsia" w:ascii="宋体" w:hAnsi="宋体" w:cs="宋体"/>
                <w:snapToGrid w:val="0"/>
                <w:sz w:val="18"/>
                <w:szCs w:val="18"/>
              </w:rPr>
            </w:pPr>
            <w:r>
              <w:rPr>
                <w:rFonts w:hint="eastAsia" w:ascii="宋体" w:hAnsi="宋体" w:cs="宋体"/>
                <w:snapToGrid w:val="0"/>
                <w:sz w:val="18"/>
                <w:szCs w:val="18"/>
              </w:rPr>
              <w:t>与标准样品专色色差：ΔE</w:t>
            </w:r>
            <w:r>
              <w:rPr>
                <w:rFonts w:hint="eastAsia" w:ascii="宋体" w:hAnsi="宋体" w:cs="宋体"/>
                <w:snapToGrid w:val="0"/>
                <w:sz w:val="18"/>
                <w:szCs w:val="18"/>
                <w:vertAlign w:val="subscript"/>
              </w:rPr>
              <w:t>ab</w:t>
            </w:r>
            <w:r>
              <w:rPr>
                <w:rFonts w:hint="eastAsia" w:ascii="宋体" w:hAnsi="宋体" w:cs="宋体"/>
                <w:snapToGrid w:val="0"/>
                <w:sz w:val="18"/>
                <w:szCs w:val="18"/>
              </w:rPr>
              <w:t>≤ 2.0或ΔE</w:t>
            </w:r>
            <w:r>
              <w:rPr>
                <w:rFonts w:hint="eastAsia" w:ascii="宋体" w:hAnsi="宋体" w:cs="宋体"/>
                <w:snapToGrid w:val="0"/>
                <w:sz w:val="18"/>
                <w:szCs w:val="18"/>
                <w:vertAlign w:val="subscript"/>
              </w:rPr>
              <w:t>00</w:t>
            </w:r>
            <w:r>
              <w:rPr>
                <w:rFonts w:hint="eastAsia" w:ascii="宋体" w:hAnsi="宋体" w:cs="宋体"/>
                <w:snapToGrid w:val="0"/>
                <w:sz w:val="18"/>
                <w:szCs w:val="18"/>
              </w:rPr>
              <w:t xml:space="preserve"> ≤ 1.5</w:t>
            </w:r>
          </w:p>
          <w:p w14:paraId="141C69FC">
            <w:pPr>
              <w:numPr>
                <w:ilvl w:val="0"/>
                <w:numId w:val="8"/>
              </w:numPr>
              <w:spacing w:after="160" w:line="278" w:lineRule="auto"/>
              <w:rPr>
                <w:rFonts w:hint="eastAsia" w:ascii="宋体" w:hAnsi="宋体" w:cs="宋体"/>
                <w:snapToGrid w:val="0"/>
                <w:sz w:val="18"/>
                <w:szCs w:val="18"/>
              </w:rPr>
            </w:pPr>
            <w:r>
              <w:rPr>
                <w:rFonts w:hint="eastAsia" w:ascii="宋体" w:hAnsi="宋体" w:cs="宋体"/>
                <w:snapToGrid w:val="0"/>
                <w:sz w:val="18"/>
                <w:szCs w:val="18"/>
              </w:rPr>
              <w:t>同批同色色差：ΔE</w:t>
            </w:r>
            <w:r>
              <w:rPr>
                <w:rFonts w:hint="eastAsia" w:ascii="宋体" w:hAnsi="宋体" w:cs="宋体"/>
                <w:snapToGrid w:val="0"/>
                <w:sz w:val="18"/>
                <w:szCs w:val="18"/>
                <w:vertAlign w:val="subscript"/>
              </w:rPr>
              <w:t>ab</w:t>
            </w:r>
            <w:r>
              <w:rPr>
                <w:rFonts w:hint="eastAsia" w:ascii="宋体" w:hAnsi="宋体" w:cs="宋体"/>
                <w:snapToGrid w:val="0"/>
                <w:sz w:val="18"/>
                <w:szCs w:val="18"/>
              </w:rPr>
              <w:t>≤ 2.5或ΔE</w:t>
            </w:r>
            <w:r>
              <w:rPr>
                <w:rFonts w:hint="eastAsia" w:ascii="宋体" w:hAnsi="宋体" w:cs="宋体"/>
                <w:snapToGrid w:val="0"/>
                <w:sz w:val="18"/>
                <w:szCs w:val="18"/>
                <w:vertAlign w:val="subscript"/>
              </w:rPr>
              <w:t>00</w:t>
            </w:r>
            <w:r>
              <w:rPr>
                <w:rFonts w:hint="eastAsia" w:ascii="宋体" w:hAnsi="宋体" w:cs="宋体"/>
                <w:snapToGrid w:val="0"/>
                <w:sz w:val="18"/>
                <w:szCs w:val="18"/>
              </w:rPr>
              <w:t xml:space="preserve"> ≤ 2.0</w:t>
            </w:r>
          </w:p>
        </w:tc>
        <w:tc>
          <w:tcPr>
            <w:tcW w:w="0" w:type="auto"/>
            <w:tcBorders>
              <w:right w:val="single" w:color="000000" w:sz="4" w:space="0"/>
            </w:tcBorders>
            <w:noWrap w:val="0"/>
            <w:tcMar>
              <w:top w:w="0" w:type="dxa"/>
              <w:left w:w="113" w:type="dxa"/>
              <w:bottom w:w="0" w:type="dxa"/>
              <w:right w:w="113" w:type="dxa"/>
            </w:tcMar>
            <w:vAlign w:val="center"/>
          </w:tcPr>
          <w:p w14:paraId="1E42D4F4">
            <w:pPr>
              <w:numPr>
                <w:ilvl w:val="0"/>
                <w:numId w:val="9"/>
              </w:numPr>
              <w:spacing w:after="160" w:line="278" w:lineRule="auto"/>
              <w:rPr>
                <w:rFonts w:hint="eastAsia" w:ascii="宋体" w:hAnsi="宋体" w:cs="宋体"/>
                <w:snapToGrid w:val="0"/>
                <w:sz w:val="18"/>
                <w:szCs w:val="18"/>
              </w:rPr>
            </w:pPr>
            <w:r>
              <w:rPr>
                <w:rFonts w:hint="eastAsia" w:ascii="宋体" w:hAnsi="宋体" w:cs="宋体"/>
                <w:snapToGrid w:val="0"/>
                <w:sz w:val="18"/>
                <w:szCs w:val="18"/>
              </w:rPr>
              <w:t>与标准样品图像色差 ：ΔE</w:t>
            </w:r>
            <w:r>
              <w:rPr>
                <w:rFonts w:hint="eastAsia" w:ascii="宋体" w:hAnsi="宋体" w:cs="宋体"/>
                <w:snapToGrid w:val="0"/>
                <w:sz w:val="18"/>
                <w:szCs w:val="18"/>
                <w:vertAlign w:val="subscript"/>
              </w:rPr>
              <w:t>ab</w:t>
            </w:r>
            <w:r>
              <w:rPr>
                <w:rFonts w:hint="eastAsia" w:ascii="宋体" w:hAnsi="宋体" w:cs="宋体"/>
                <w:snapToGrid w:val="0"/>
                <w:sz w:val="18"/>
                <w:szCs w:val="18"/>
              </w:rPr>
              <w:t>≤ 3.5或ΔE</w:t>
            </w:r>
            <w:r>
              <w:rPr>
                <w:rFonts w:hint="eastAsia" w:ascii="宋体" w:hAnsi="宋体" w:cs="宋体"/>
                <w:snapToGrid w:val="0"/>
                <w:sz w:val="18"/>
                <w:szCs w:val="18"/>
                <w:vertAlign w:val="subscript"/>
              </w:rPr>
              <w:t>00</w:t>
            </w:r>
            <w:r>
              <w:rPr>
                <w:rFonts w:hint="eastAsia" w:ascii="宋体" w:hAnsi="宋体" w:cs="宋体"/>
                <w:snapToGrid w:val="0"/>
                <w:sz w:val="18"/>
                <w:szCs w:val="18"/>
              </w:rPr>
              <w:t xml:space="preserve"> ≤ 3.0</w:t>
            </w:r>
          </w:p>
          <w:p w14:paraId="56D08ABA">
            <w:pPr>
              <w:numPr>
                <w:ilvl w:val="0"/>
                <w:numId w:val="9"/>
              </w:numPr>
              <w:spacing w:after="160" w:line="278" w:lineRule="auto"/>
              <w:rPr>
                <w:rFonts w:hint="eastAsia" w:ascii="宋体" w:hAnsi="宋体" w:cs="宋体"/>
                <w:snapToGrid w:val="0"/>
                <w:sz w:val="18"/>
                <w:szCs w:val="18"/>
              </w:rPr>
            </w:pPr>
            <w:r>
              <w:rPr>
                <w:rFonts w:hint="eastAsia" w:ascii="宋体" w:hAnsi="宋体" w:cs="宋体"/>
                <w:snapToGrid w:val="0"/>
                <w:sz w:val="18"/>
                <w:szCs w:val="18"/>
              </w:rPr>
              <w:t>与标准样品专色色差：ΔE</w:t>
            </w:r>
            <w:r>
              <w:rPr>
                <w:rFonts w:hint="eastAsia" w:ascii="宋体" w:hAnsi="宋体" w:cs="宋体"/>
                <w:snapToGrid w:val="0"/>
                <w:sz w:val="18"/>
                <w:szCs w:val="18"/>
                <w:vertAlign w:val="subscript"/>
              </w:rPr>
              <w:t>ab</w:t>
            </w:r>
            <w:r>
              <w:rPr>
                <w:rFonts w:hint="eastAsia" w:ascii="宋体" w:hAnsi="宋体" w:cs="宋体"/>
                <w:snapToGrid w:val="0"/>
                <w:sz w:val="18"/>
                <w:szCs w:val="18"/>
              </w:rPr>
              <w:t>≤ 3.0或ΔE</w:t>
            </w:r>
            <w:r>
              <w:rPr>
                <w:rFonts w:hint="eastAsia" w:ascii="宋体" w:hAnsi="宋体" w:cs="宋体"/>
                <w:snapToGrid w:val="0"/>
                <w:sz w:val="18"/>
                <w:szCs w:val="18"/>
                <w:vertAlign w:val="subscript"/>
              </w:rPr>
              <w:t>00</w:t>
            </w:r>
            <w:r>
              <w:rPr>
                <w:rFonts w:hint="eastAsia" w:ascii="宋体" w:hAnsi="宋体" w:cs="宋体"/>
                <w:snapToGrid w:val="0"/>
                <w:sz w:val="18"/>
                <w:szCs w:val="18"/>
              </w:rPr>
              <w:t xml:space="preserve"> ≤ 2.5</w:t>
            </w:r>
          </w:p>
          <w:p w14:paraId="79063FBF">
            <w:pPr>
              <w:numPr>
                <w:ilvl w:val="0"/>
                <w:numId w:val="9"/>
              </w:numPr>
              <w:spacing w:after="160" w:line="278" w:lineRule="auto"/>
              <w:rPr>
                <w:rFonts w:hint="eastAsia" w:ascii="宋体" w:hAnsi="宋体" w:cs="宋体"/>
                <w:snapToGrid w:val="0"/>
                <w:sz w:val="18"/>
                <w:szCs w:val="18"/>
              </w:rPr>
            </w:pPr>
            <w:r>
              <w:rPr>
                <w:rFonts w:hint="eastAsia" w:ascii="宋体" w:hAnsi="宋体" w:cs="宋体"/>
                <w:snapToGrid w:val="0"/>
                <w:sz w:val="18"/>
                <w:szCs w:val="18"/>
              </w:rPr>
              <w:t>同批同色色差：ΔE</w:t>
            </w:r>
            <w:r>
              <w:rPr>
                <w:rFonts w:hint="eastAsia" w:ascii="宋体" w:hAnsi="宋体" w:cs="宋体"/>
                <w:snapToGrid w:val="0"/>
                <w:sz w:val="18"/>
                <w:szCs w:val="18"/>
                <w:vertAlign w:val="subscript"/>
              </w:rPr>
              <w:t>ab</w:t>
            </w:r>
            <w:r>
              <w:rPr>
                <w:rFonts w:hint="eastAsia" w:ascii="宋体" w:hAnsi="宋体" w:cs="宋体"/>
                <w:snapToGrid w:val="0"/>
                <w:sz w:val="18"/>
                <w:szCs w:val="18"/>
              </w:rPr>
              <w:t>≤ 3.5或ΔE</w:t>
            </w:r>
            <w:r>
              <w:rPr>
                <w:rFonts w:hint="eastAsia" w:ascii="宋体" w:hAnsi="宋体" w:cs="宋体"/>
                <w:snapToGrid w:val="0"/>
                <w:sz w:val="18"/>
                <w:szCs w:val="18"/>
                <w:vertAlign w:val="subscript"/>
              </w:rPr>
              <w:t>00</w:t>
            </w:r>
            <w:r>
              <w:rPr>
                <w:rFonts w:hint="eastAsia" w:ascii="宋体" w:hAnsi="宋体" w:cs="宋体"/>
                <w:snapToGrid w:val="0"/>
                <w:sz w:val="18"/>
                <w:szCs w:val="18"/>
              </w:rPr>
              <w:t xml:space="preserve"> ≤ 3.0</w:t>
            </w:r>
          </w:p>
        </w:tc>
      </w:tr>
      <w:tr w14:paraId="4A7B77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46" w:hRule="atLeast"/>
          <w:jc w:val="center"/>
        </w:trPr>
        <w:tc>
          <w:tcPr>
            <w:tcW w:w="0" w:type="auto"/>
            <w:tcBorders>
              <w:left w:val="single" w:color="000000" w:sz="4" w:space="0"/>
            </w:tcBorders>
            <w:noWrap w:val="0"/>
            <w:vAlign w:val="center"/>
          </w:tcPr>
          <w:p w14:paraId="20F9B09C">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异色点</w:t>
            </w:r>
          </w:p>
        </w:tc>
        <w:tc>
          <w:tcPr>
            <w:tcW w:w="0" w:type="auto"/>
            <w:noWrap w:val="0"/>
            <w:tcMar>
              <w:top w:w="0" w:type="dxa"/>
              <w:left w:w="113" w:type="dxa"/>
              <w:bottom w:w="0" w:type="dxa"/>
              <w:right w:w="113" w:type="dxa"/>
            </w:tcMar>
            <w:vAlign w:val="center"/>
          </w:tcPr>
          <w:p w14:paraId="25ED19D0">
            <w:pPr>
              <w:spacing w:after="160" w:line="278" w:lineRule="auto"/>
              <w:rPr>
                <w:rFonts w:hint="eastAsia" w:ascii="宋体" w:hAnsi="宋体" w:cs="宋体"/>
                <w:snapToGrid w:val="0"/>
                <w:sz w:val="18"/>
                <w:szCs w:val="18"/>
              </w:rPr>
            </w:pPr>
            <w:r>
              <w:rPr>
                <w:rFonts w:hint="eastAsia" w:ascii="宋体" w:hAnsi="宋体" w:cs="宋体"/>
                <w:snapToGrid w:val="0"/>
                <w:sz w:val="18"/>
                <w:szCs w:val="18"/>
              </w:rPr>
              <w:t>主图、品牌标志及文字处不可有</w:t>
            </w:r>
          </w:p>
          <w:p w14:paraId="077A4DE3">
            <w:pPr>
              <w:spacing w:after="160" w:line="278" w:lineRule="auto"/>
              <w:rPr>
                <w:rFonts w:hint="eastAsia" w:ascii="宋体" w:hAnsi="宋体" w:cs="宋体"/>
                <w:snapToGrid w:val="0"/>
                <w:sz w:val="18"/>
                <w:szCs w:val="18"/>
              </w:rPr>
            </w:pPr>
            <w:r>
              <w:rPr>
                <w:rFonts w:hint="eastAsia" w:ascii="宋体" w:hAnsi="宋体" w:cs="宋体"/>
                <w:snapToGrid w:val="0"/>
                <w:sz w:val="18"/>
                <w:szCs w:val="18"/>
              </w:rPr>
              <w:t>A级面：</w:t>
            </w:r>
          </w:p>
          <w:p w14:paraId="2D416B71">
            <w:pPr>
              <w:pStyle w:val="57"/>
              <w:numPr>
                <w:ilvl w:val="0"/>
                <w:numId w:val="10"/>
              </w:numPr>
              <w:spacing w:line="278" w:lineRule="auto"/>
              <w:rPr>
                <w:rFonts w:hint="eastAsia" w:ascii="宋体" w:hAnsi="宋体" w:cs="宋体"/>
                <w:sz w:val="18"/>
                <w:szCs w:val="18"/>
              </w:rPr>
            </w:pPr>
            <w:r>
              <w:rPr>
                <w:rFonts w:hint="eastAsia" w:ascii="宋体" w:hAnsi="宋体" w:cs="宋体"/>
                <w:sz w:val="18"/>
                <w:szCs w:val="18"/>
              </w:rPr>
              <w:t>面积应小于0.8</w:t>
            </w:r>
            <w:r>
              <w:rPr>
                <w:rFonts w:hint="eastAsia" w:ascii="宋体" w:hAnsi="宋体" w:cs="宋体"/>
                <w:sz w:val="18"/>
                <w:szCs w:val="18"/>
                <w:lang w:val="en-US" w:eastAsia="zh-CN"/>
              </w:rPr>
              <w:t xml:space="preserve"> </w:t>
            </w:r>
            <w:r>
              <w:rPr>
                <w:rFonts w:hint="eastAsia" w:ascii="宋体" w:hAnsi="宋体" w:cs="宋体"/>
                <w:sz w:val="18"/>
                <w:szCs w:val="18"/>
              </w:rPr>
              <w:t>mm²:</w:t>
            </w:r>
          </w:p>
          <w:p w14:paraId="26EA720F">
            <w:pPr>
              <w:pStyle w:val="57"/>
              <w:numPr>
                <w:ilvl w:val="0"/>
                <w:numId w:val="10"/>
              </w:numPr>
              <w:spacing w:line="278" w:lineRule="auto"/>
              <w:rPr>
                <w:rFonts w:hint="eastAsia" w:ascii="宋体" w:hAnsi="宋体" w:cs="宋体"/>
                <w:sz w:val="18"/>
                <w:szCs w:val="18"/>
              </w:rPr>
            </w:pPr>
            <w:r>
              <w:rPr>
                <w:rFonts w:hint="eastAsia" w:ascii="宋体" w:hAnsi="宋体" w:cs="宋体"/>
                <w:sz w:val="18"/>
                <w:szCs w:val="18"/>
              </w:rPr>
              <w:t>0.2mm²≤面积</w:t>
            </w:r>
            <w:r>
              <w:rPr>
                <w:rFonts w:hint="eastAsia" w:ascii="宋体" w:hAnsi="宋体" w:cs="宋体"/>
                <w:sz w:val="18"/>
                <w:szCs w:val="18"/>
                <w:lang w:val="en-US" w:eastAsia="zh-CN"/>
              </w:rPr>
              <w:t>＜</w:t>
            </w:r>
            <w:r>
              <w:rPr>
                <w:rFonts w:hint="eastAsia" w:ascii="宋体" w:hAnsi="宋体" w:cs="宋体"/>
                <w:sz w:val="18"/>
                <w:szCs w:val="18"/>
              </w:rPr>
              <w:t>0.8</w:t>
            </w:r>
            <w:r>
              <w:rPr>
                <w:rFonts w:hint="eastAsia" w:ascii="宋体" w:hAnsi="宋体" w:cs="宋体"/>
                <w:sz w:val="18"/>
                <w:szCs w:val="18"/>
                <w:lang w:val="en-US" w:eastAsia="zh-CN"/>
              </w:rPr>
              <w:t xml:space="preserve"> </w:t>
            </w:r>
            <w:r>
              <w:rPr>
                <w:rFonts w:hint="eastAsia" w:ascii="宋体" w:hAnsi="宋体" w:cs="宋体"/>
                <w:sz w:val="18"/>
                <w:szCs w:val="18"/>
              </w:rPr>
              <w:t>mm²，数量≤1；</w:t>
            </w:r>
          </w:p>
          <w:p w14:paraId="49E2AD98">
            <w:pPr>
              <w:pStyle w:val="57"/>
              <w:numPr>
                <w:ilvl w:val="0"/>
                <w:numId w:val="10"/>
              </w:numPr>
              <w:spacing w:line="278" w:lineRule="auto"/>
              <w:rPr>
                <w:rFonts w:hint="eastAsia" w:ascii="宋体" w:hAnsi="宋体" w:cs="宋体"/>
                <w:sz w:val="18"/>
                <w:szCs w:val="18"/>
              </w:rPr>
            </w:pPr>
            <w:r>
              <w:rPr>
                <w:rFonts w:hint="eastAsia" w:ascii="宋体" w:hAnsi="宋体" w:cs="宋体"/>
                <w:sz w:val="18"/>
                <w:szCs w:val="18"/>
              </w:rPr>
              <w:t>0.1mm²≤面积</w:t>
            </w:r>
            <w:r>
              <w:rPr>
                <w:rFonts w:hint="eastAsia" w:ascii="宋体" w:hAnsi="宋体" w:cs="宋体"/>
                <w:sz w:val="18"/>
                <w:szCs w:val="18"/>
                <w:lang w:val="en-US" w:eastAsia="zh-CN"/>
              </w:rPr>
              <w:t>＜</w:t>
            </w:r>
            <w:r>
              <w:rPr>
                <w:rFonts w:hint="eastAsia" w:ascii="宋体" w:hAnsi="宋体" w:cs="宋体"/>
                <w:sz w:val="18"/>
                <w:szCs w:val="18"/>
              </w:rPr>
              <w:t>0.2</w:t>
            </w:r>
            <w:r>
              <w:rPr>
                <w:rFonts w:hint="eastAsia" w:ascii="宋体" w:hAnsi="宋体" w:cs="宋体"/>
                <w:sz w:val="18"/>
                <w:szCs w:val="18"/>
                <w:lang w:val="en-US" w:eastAsia="zh-CN"/>
              </w:rPr>
              <w:t xml:space="preserve"> </w:t>
            </w:r>
            <w:r>
              <w:rPr>
                <w:rFonts w:hint="eastAsia" w:ascii="宋体" w:hAnsi="宋体" w:cs="宋体"/>
                <w:sz w:val="18"/>
                <w:szCs w:val="18"/>
              </w:rPr>
              <w:t>mm²且间距</w:t>
            </w:r>
            <w:r>
              <w:rPr>
                <w:rFonts w:hint="eastAsia" w:ascii="宋体" w:hAnsi="宋体" w:cs="宋体"/>
                <w:strike/>
                <w:sz w:val="18"/>
                <w:szCs w:val="18"/>
              </w:rPr>
              <w:t>离</w:t>
            </w:r>
            <w:r>
              <w:rPr>
                <w:rFonts w:hint="eastAsia" w:ascii="宋体" w:hAnsi="宋体" w:cs="宋体"/>
                <w:sz w:val="18"/>
                <w:szCs w:val="18"/>
              </w:rPr>
              <w:t>≥50</w:t>
            </w:r>
            <w:r>
              <w:rPr>
                <w:rFonts w:hint="eastAsia" w:ascii="宋体" w:hAnsi="宋体" w:cs="宋体"/>
                <w:sz w:val="18"/>
                <w:szCs w:val="18"/>
                <w:lang w:val="en-US" w:eastAsia="zh-CN"/>
              </w:rPr>
              <w:t xml:space="preserve"> </w:t>
            </w:r>
            <w:r>
              <w:rPr>
                <w:rFonts w:hint="eastAsia" w:ascii="宋体" w:hAnsi="宋体" w:cs="宋体"/>
                <w:sz w:val="18"/>
                <w:szCs w:val="18"/>
              </w:rPr>
              <w:t>mm，数量≤2；</w:t>
            </w:r>
          </w:p>
          <w:p w14:paraId="3A099C19">
            <w:pPr>
              <w:spacing w:after="160" w:line="278" w:lineRule="auto"/>
              <w:rPr>
                <w:rFonts w:hint="eastAsia" w:ascii="宋体" w:hAnsi="宋体" w:cs="宋体"/>
                <w:snapToGrid w:val="0"/>
                <w:sz w:val="18"/>
                <w:szCs w:val="18"/>
              </w:rPr>
            </w:pPr>
            <w:r>
              <w:rPr>
                <w:rFonts w:hint="eastAsia" w:ascii="宋体" w:hAnsi="宋体" w:cs="宋体"/>
                <w:snapToGrid w:val="0"/>
                <w:sz w:val="18"/>
                <w:szCs w:val="18"/>
              </w:rPr>
              <w:t>B、C级面：</w:t>
            </w:r>
          </w:p>
          <w:p w14:paraId="5899263A">
            <w:pPr>
              <w:pStyle w:val="57"/>
              <w:numPr>
                <w:ilvl w:val="0"/>
                <w:numId w:val="10"/>
              </w:numPr>
              <w:spacing w:line="278" w:lineRule="auto"/>
              <w:rPr>
                <w:rFonts w:hint="eastAsia" w:ascii="宋体" w:hAnsi="宋体" w:cs="宋体"/>
                <w:sz w:val="18"/>
                <w:szCs w:val="18"/>
              </w:rPr>
            </w:pPr>
            <w:r>
              <w:rPr>
                <w:rFonts w:hint="eastAsia" w:ascii="宋体" w:hAnsi="宋体" w:cs="宋体"/>
                <w:sz w:val="18"/>
                <w:szCs w:val="18"/>
              </w:rPr>
              <w:t>面积应小于1.0mm²:</w:t>
            </w:r>
          </w:p>
          <w:p w14:paraId="71009039">
            <w:pPr>
              <w:pStyle w:val="57"/>
              <w:numPr>
                <w:ilvl w:val="1"/>
                <w:numId w:val="10"/>
              </w:numPr>
              <w:spacing w:line="278" w:lineRule="auto"/>
              <w:rPr>
                <w:rFonts w:hint="eastAsia" w:ascii="宋体" w:hAnsi="宋体" w:cs="宋体"/>
                <w:sz w:val="18"/>
                <w:szCs w:val="18"/>
              </w:rPr>
            </w:pPr>
            <w:r>
              <w:rPr>
                <w:rFonts w:hint="eastAsia" w:ascii="宋体" w:hAnsi="宋体" w:cs="宋体"/>
                <w:sz w:val="18"/>
                <w:szCs w:val="18"/>
              </w:rPr>
              <w:t>0.5mm²≤面积</w:t>
            </w:r>
            <w:r>
              <w:rPr>
                <w:rFonts w:hint="eastAsia" w:ascii="宋体" w:hAnsi="宋体" w:cs="宋体"/>
                <w:sz w:val="18"/>
                <w:szCs w:val="18"/>
                <w:lang w:val="en-US" w:eastAsia="zh-CN"/>
              </w:rPr>
              <w:t>＜</w:t>
            </w:r>
            <w:r>
              <w:rPr>
                <w:rFonts w:hint="eastAsia" w:ascii="宋体" w:hAnsi="宋体" w:cs="宋体"/>
                <w:sz w:val="18"/>
                <w:szCs w:val="18"/>
              </w:rPr>
              <w:t>1.0mm²，数量≤2；</w:t>
            </w:r>
          </w:p>
          <w:p w14:paraId="4B916B3A">
            <w:pPr>
              <w:pStyle w:val="57"/>
              <w:numPr>
                <w:ilvl w:val="1"/>
                <w:numId w:val="10"/>
              </w:numPr>
              <w:spacing w:line="278" w:lineRule="auto"/>
              <w:rPr>
                <w:rFonts w:hint="eastAsia" w:ascii="宋体" w:hAnsi="宋体" w:cs="宋体"/>
                <w:sz w:val="18"/>
                <w:szCs w:val="18"/>
              </w:rPr>
            </w:pPr>
            <w:r>
              <w:rPr>
                <w:rFonts w:hint="eastAsia" w:ascii="宋体" w:hAnsi="宋体" w:cs="宋体"/>
                <w:sz w:val="18"/>
                <w:szCs w:val="18"/>
              </w:rPr>
              <w:t>0.2mm²≤面积</w:t>
            </w:r>
            <w:r>
              <w:rPr>
                <w:rFonts w:hint="eastAsia" w:ascii="宋体" w:hAnsi="宋体" w:cs="宋体"/>
                <w:sz w:val="18"/>
                <w:szCs w:val="18"/>
                <w:lang w:val="en-US" w:eastAsia="zh-CN"/>
              </w:rPr>
              <w:t>＜</w:t>
            </w:r>
            <w:r>
              <w:rPr>
                <w:rFonts w:hint="eastAsia" w:ascii="宋体" w:hAnsi="宋体" w:cs="宋体"/>
                <w:sz w:val="18"/>
                <w:szCs w:val="18"/>
              </w:rPr>
              <w:t>0.5mm²且间距</w:t>
            </w:r>
            <w:r>
              <w:rPr>
                <w:rFonts w:hint="eastAsia" w:ascii="宋体" w:hAnsi="宋体" w:cs="宋体"/>
                <w:strike/>
                <w:sz w:val="18"/>
                <w:szCs w:val="18"/>
              </w:rPr>
              <w:t>离</w:t>
            </w:r>
            <w:r>
              <w:rPr>
                <w:rFonts w:hint="eastAsia" w:ascii="宋体" w:hAnsi="宋体" w:cs="宋体"/>
                <w:sz w:val="18"/>
                <w:szCs w:val="18"/>
              </w:rPr>
              <w:t>≥50mm，数量≤3</w:t>
            </w:r>
          </w:p>
          <w:p w14:paraId="64495292">
            <w:pPr>
              <w:spacing w:after="160" w:line="278" w:lineRule="auto"/>
              <w:rPr>
                <w:rFonts w:hint="eastAsia" w:ascii="宋体" w:hAnsi="宋体" w:cs="宋体"/>
                <w:snapToGrid w:val="0"/>
                <w:sz w:val="18"/>
                <w:szCs w:val="18"/>
              </w:rPr>
            </w:pPr>
          </w:p>
          <w:p w14:paraId="5D6A40AC">
            <w:pPr>
              <w:spacing w:after="160" w:line="278" w:lineRule="auto"/>
              <w:rPr>
                <w:rFonts w:hint="eastAsia" w:ascii="宋体" w:hAnsi="宋体" w:cs="宋体"/>
                <w:snapToGrid w:val="0"/>
                <w:sz w:val="18"/>
                <w:szCs w:val="18"/>
              </w:rPr>
            </w:pPr>
            <w:r>
              <w:rPr>
                <w:rFonts w:hint="eastAsia" w:ascii="宋体" w:hAnsi="宋体" w:cs="宋体"/>
                <w:snapToGrid w:val="0"/>
                <w:sz w:val="18"/>
                <w:szCs w:val="18"/>
              </w:rPr>
              <w:t>纸斑：</w:t>
            </w:r>
          </w:p>
          <w:p w14:paraId="180E9A02">
            <w:pPr>
              <w:spacing w:after="160" w:line="278" w:lineRule="auto"/>
              <w:rPr>
                <w:rFonts w:hint="eastAsia" w:ascii="宋体" w:hAnsi="宋体" w:cs="宋体"/>
                <w:snapToGrid w:val="0"/>
                <w:sz w:val="18"/>
                <w:szCs w:val="18"/>
              </w:rPr>
            </w:pPr>
            <w:r>
              <w:rPr>
                <w:rFonts w:hint="eastAsia" w:ascii="宋体" w:hAnsi="宋体" w:cs="宋体"/>
                <w:snapToGrid w:val="0"/>
                <w:sz w:val="18"/>
                <w:szCs w:val="18"/>
              </w:rPr>
              <w:t>1</w:t>
            </w:r>
            <w:r>
              <w:rPr>
                <w:rFonts w:hint="eastAsia" w:ascii="宋体" w:hAnsi="宋体" w:cs="宋体"/>
                <w:snapToGrid w:val="0"/>
                <w:sz w:val="18"/>
                <w:szCs w:val="18"/>
                <w:lang w:eastAsia="zh-CN"/>
              </w:rPr>
              <w:t>.</w:t>
            </w:r>
            <w:r>
              <w:rPr>
                <w:rFonts w:hint="eastAsia" w:ascii="宋体" w:hAnsi="宋体" w:cs="宋体"/>
                <w:snapToGrid w:val="0"/>
                <w:sz w:val="18"/>
                <w:szCs w:val="18"/>
              </w:rPr>
              <w:t xml:space="preserve"> A级面</w:t>
            </w:r>
          </w:p>
          <w:p w14:paraId="201E33D7">
            <w:pPr>
              <w:spacing w:after="160" w:line="278" w:lineRule="auto"/>
              <w:rPr>
                <w:rFonts w:hint="eastAsia" w:ascii="宋体" w:hAnsi="宋体" w:cs="宋体"/>
                <w:snapToGrid w:val="0"/>
                <w:sz w:val="18"/>
                <w:szCs w:val="18"/>
              </w:rPr>
            </w:pPr>
            <w:r>
              <w:rPr>
                <w:rFonts w:hint="eastAsia" w:ascii="宋体" w:hAnsi="宋体" w:cs="宋体"/>
                <w:snapToGrid w:val="0"/>
                <w:sz w:val="18"/>
                <w:szCs w:val="18"/>
              </w:rPr>
              <w:t>面积应小于0.3 mm²，数量≤1</w:t>
            </w:r>
          </w:p>
          <w:p w14:paraId="6548D952">
            <w:pPr>
              <w:spacing w:after="160" w:line="278" w:lineRule="auto"/>
              <w:rPr>
                <w:rFonts w:hint="eastAsia" w:ascii="宋体" w:hAnsi="宋体" w:cs="宋体"/>
                <w:snapToGrid w:val="0"/>
                <w:sz w:val="18"/>
                <w:szCs w:val="18"/>
              </w:rPr>
            </w:pPr>
            <w:r>
              <w:rPr>
                <w:rFonts w:hint="eastAsia" w:ascii="宋体" w:hAnsi="宋体" w:cs="宋体"/>
                <w:snapToGrid w:val="0"/>
                <w:sz w:val="18"/>
                <w:szCs w:val="18"/>
              </w:rPr>
              <w:t>2</w:t>
            </w:r>
            <w:r>
              <w:rPr>
                <w:rFonts w:hint="eastAsia" w:ascii="宋体" w:hAnsi="宋体" w:cs="宋体"/>
                <w:snapToGrid w:val="0"/>
                <w:sz w:val="18"/>
                <w:szCs w:val="18"/>
                <w:lang w:eastAsia="zh-CN"/>
              </w:rPr>
              <w:t>.</w:t>
            </w:r>
            <w:r>
              <w:rPr>
                <w:rFonts w:hint="eastAsia" w:ascii="宋体" w:hAnsi="宋体" w:cs="宋体"/>
                <w:snapToGrid w:val="0"/>
                <w:sz w:val="18"/>
                <w:szCs w:val="18"/>
              </w:rPr>
              <w:t xml:space="preserve"> 其他面</w:t>
            </w:r>
          </w:p>
          <w:p w14:paraId="60A70AEE">
            <w:pPr>
              <w:spacing w:after="160" w:line="278" w:lineRule="auto"/>
              <w:rPr>
                <w:rFonts w:hint="eastAsia" w:ascii="宋体" w:hAnsi="宋体" w:cs="宋体"/>
                <w:snapToGrid w:val="0"/>
                <w:sz w:val="18"/>
                <w:szCs w:val="18"/>
              </w:rPr>
            </w:pPr>
            <w:r>
              <w:rPr>
                <w:rFonts w:hint="eastAsia" w:ascii="宋体" w:hAnsi="宋体" w:cs="宋体"/>
                <w:snapToGrid w:val="0"/>
                <w:sz w:val="18"/>
                <w:szCs w:val="18"/>
              </w:rPr>
              <w:t>面积应小于0.7</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 xml:space="preserve">mm²，数量≤1 </w:t>
            </w:r>
          </w:p>
        </w:tc>
        <w:tc>
          <w:tcPr>
            <w:tcW w:w="0" w:type="auto"/>
            <w:tcBorders>
              <w:right w:val="single" w:color="000000" w:sz="4" w:space="0"/>
            </w:tcBorders>
            <w:noWrap w:val="0"/>
            <w:tcMar>
              <w:top w:w="0" w:type="dxa"/>
              <w:left w:w="113" w:type="dxa"/>
              <w:bottom w:w="0" w:type="dxa"/>
              <w:right w:w="113" w:type="dxa"/>
            </w:tcMar>
            <w:vAlign w:val="center"/>
          </w:tcPr>
          <w:p w14:paraId="546CF47D">
            <w:pPr>
              <w:spacing w:after="160" w:line="278" w:lineRule="auto"/>
              <w:rPr>
                <w:rFonts w:hint="eastAsia" w:ascii="宋体" w:hAnsi="宋体" w:cs="宋体"/>
                <w:snapToGrid w:val="0"/>
                <w:sz w:val="18"/>
                <w:szCs w:val="18"/>
              </w:rPr>
            </w:pPr>
            <w:r>
              <w:rPr>
                <w:rFonts w:hint="eastAsia" w:ascii="宋体" w:hAnsi="宋体" w:cs="宋体"/>
                <w:snapToGrid w:val="0"/>
                <w:sz w:val="18"/>
                <w:szCs w:val="18"/>
              </w:rPr>
              <w:t>主图、品牌标志及文字处不可有</w:t>
            </w:r>
          </w:p>
          <w:p w14:paraId="27F26A1B">
            <w:pPr>
              <w:spacing w:after="160" w:line="278" w:lineRule="auto"/>
              <w:rPr>
                <w:rFonts w:hint="eastAsia" w:ascii="宋体" w:hAnsi="宋体" w:cs="宋体"/>
                <w:snapToGrid w:val="0"/>
                <w:sz w:val="18"/>
                <w:szCs w:val="18"/>
              </w:rPr>
            </w:pPr>
            <w:r>
              <w:rPr>
                <w:rFonts w:hint="eastAsia" w:ascii="宋体" w:hAnsi="宋体" w:cs="宋体"/>
                <w:snapToGrid w:val="0"/>
                <w:sz w:val="18"/>
                <w:szCs w:val="18"/>
              </w:rPr>
              <w:t>A级面：</w:t>
            </w:r>
          </w:p>
          <w:p w14:paraId="310B8BBD">
            <w:pPr>
              <w:pStyle w:val="57"/>
              <w:spacing w:line="278" w:lineRule="auto"/>
              <w:ind w:left="0" w:leftChars="0" w:firstLine="0" w:firstLineChars="0"/>
              <w:jc w:val="left"/>
              <w:rPr>
                <w:rFonts w:hint="eastAsia" w:ascii="宋体" w:hAnsi="宋体" w:cs="宋体"/>
                <w:sz w:val="18"/>
                <w:szCs w:val="18"/>
              </w:rPr>
            </w:pPr>
            <w:r>
              <w:rPr>
                <w:rFonts w:hint="eastAsia" w:ascii="宋体" w:hAnsi="宋体" w:cs="宋体"/>
                <w:sz w:val="18"/>
                <w:szCs w:val="18"/>
              </w:rPr>
              <w:t>1.面积应小于1.0</w:t>
            </w:r>
            <w:r>
              <w:rPr>
                <w:rFonts w:hint="eastAsia" w:ascii="宋体" w:hAnsi="宋体" w:cs="宋体"/>
                <w:sz w:val="18"/>
                <w:szCs w:val="18"/>
                <w:lang w:val="en-US" w:eastAsia="zh-CN"/>
              </w:rPr>
              <w:t xml:space="preserve"> </w:t>
            </w:r>
            <w:r>
              <w:rPr>
                <w:rFonts w:hint="eastAsia" w:ascii="宋体" w:hAnsi="宋体" w:cs="宋体"/>
                <w:sz w:val="18"/>
                <w:szCs w:val="18"/>
              </w:rPr>
              <w:t>mm²:</w:t>
            </w:r>
          </w:p>
          <w:p w14:paraId="2EA7F8EA">
            <w:pPr>
              <w:pStyle w:val="57"/>
              <w:spacing w:line="278" w:lineRule="auto"/>
              <w:ind w:left="0" w:leftChars="0" w:firstLine="0" w:firstLineChars="0"/>
              <w:jc w:val="left"/>
              <w:rPr>
                <w:rFonts w:hint="eastAsia" w:ascii="宋体" w:hAnsi="宋体" w:cs="宋体"/>
                <w:sz w:val="18"/>
                <w:szCs w:val="18"/>
              </w:rPr>
            </w:pPr>
            <w:r>
              <w:rPr>
                <w:rFonts w:hint="eastAsia" w:ascii="宋体" w:hAnsi="宋体" w:cs="宋体"/>
                <w:sz w:val="18"/>
                <w:szCs w:val="18"/>
              </w:rPr>
              <w:t>2.0.5mm²≤面积</w:t>
            </w:r>
            <w:r>
              <w:rPr>
                <w:rFonts w:hint="eastAsia" w:ascii="宋体" w:hAnsi="宋体" w:cs="宋体"/>
                <w:sz w:val="18"/>
                <w:szCs w:val="18"/>
                <w:lang w:val="en-US" w:eastAsia="zh-CN"/>
              </w:rPr>
              <w:t>＜</w:t>
            </w:r>
            <w:r>
              <w:rPr>
                <w:rFonts w:hint="eastAsia" w:ascii="宋体" w:hAnsi="宋体" w:cs="宋体"/>
                <w:sz w:val="18"/>
                <w:szCs w:val="18"/>
              </w:rPr>
              <w:t>1.0</w:t>
            </w:r>
            <w:r>
              <w:rPr>
                <w:rFonts w:hint="eastAsia" w:ascii="宋体" w:hAnsi="宋体" w:cs="宋体"/>
                <w:sz w:val="18"/>
                <w:szCs w:val="18"/>
                <w:lang w:val="en-US" w:eastAsia="zh-CN"/>
              </w:rPr>
              <w:t xml:space="preserve"> </w:t>
            </w:r>
            <w:r>
              <w:rPr>
                <w:rFonts w:hint="eastAsia" w:ascii="宋体" w:hAnsi="宋体" w:cs="宋体"/>
                <w:sz w:val="18"/>
                <w:szCs w:val="18"/>
              </w:rPr>
              <w:t>mm²，数量≤2；</w:t>
            </w:r>
          </w:p>
          <w:p w14:paraId="7FDFE655">
            <w:pPr>
              <w:spacing w:after="160" w:line="278" w:lineRule="auto"/>
              <w:rPr>
                <w:rFonts w:hint="eastAsia" w:ascii="宋体" w:hAnsi="宋体" w:cs="宋体"/>
                <w:snapToGrid w:val="0"/>
                <w:sz w:val="18"/>
                <w:szCs w:val="18"/>
              </w:rPr>
            </w:pPr>
            <w:r>
              <w:rPr>
                <w:rFonts w:hint="eastAsia" w:ascii="宋体" w:hAnsi="宋体" w:cs="宋体"/>
                <w:snapToGrid w:val="0"/>
                <w:sz w:val="18"/>
                <w:szCs w:val="18"/>
              </w:rPr>
              <w:t>3.0.2</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mm²≤面积</w:t>
            </w:r>
            <w:r>
              <w:rPr>
                <w:rFonts w:hint="eastAsia" w:ascii="宋体" w:hAnsi="宋体" w:cs="宋体"/>
                <w:sz w:val="18"/>
                <w:szCs w:val="18"/>
                <w:lang w:val="en-US" w:eastAsia="zh-CN"/>
              </w:rPr>
              <w:t>＜</w:t>
            </w:r>
            <w:r>
              <w:rPr>
                <w:rFonts w:hint="eastAsia" w:ascii="宋体" w:hAnsi="宋体" w:cs="宋体"/>
                <w:snapToGrid w:val="0"/>
                <w:sz w:val="18"/>
                <w:szCs w:val="18"/>
              </w:rPr>
              <w:t>0.5</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mm²且间距</w:t>
            </w:r>
            <w:r>
              <w:rPr>
                <w:rFonts w:hint="eastAsia" w:ascii="宋体" w:hAnsi="宋体" w:cs="宋体"/>
                <w:strike/>
                <w:snapToGrid w:val="0"/>
                <w:sz w:val="18"/>
                <w:szCs w:val="18"/>
              </w:rPr>
              <w:t>离</w:t>
            </w:r>
            <w:r>
              <w:rPr>
                <w:rFonts w:hint="eastAsia" w:ascii="宋体" w:hAnsi="宋体" w:cs="宋体"/>
                <w:snapToGrid w:val="0"/>
                <w:sz w:val="18"/>
                <w:szCs w:val="18"/>
              </w:rPr>
              <w:t>≥50</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mm，数量≤3；</w:t>
            </w:r>
          </w:p>
          <w:p w14:paraId="22C87828">
            <w:pPr>
              <w:spacing w:after="160" w:line="278" w:lineRule="auto"/>
              <w:rPr>
                <w:rFonts w:hint="eastAsia" w:ascii="宋体" w:hAnsi="宋体" w:cs="宋体"/>
                <w:snapToGrid w:val="0"/>
                <w:sz w:val="18"/>
                <w:szCs w:val="18"/>
              </w:rPr>
            </w:pPr>
            <w:r>
              <w:rPr>
                <w:rFonts w:hint="eastAsia" w:ascii="宋体" w:hAnsi="宋体" w:cs="宋体"/>
                <w:snapToGrid w:val="0"/>
                <w:sz w:val="18"/>
                <w:szCs w:val="18"/>
              </w:rPr>
              <w:t>B级面：</w:t>
            </w:r>
          </w:p>
          <w:p w14:paraId="1FA3886E">
            <w:pPr>
              <w:pStyle w:val="57"/>
              <w:numPr>
                <w:ilvl w:val="0"/>
                <w:numId w:val="9"/>
              </w:numPr>
              <w:spacing w:line="278" w:lineRule="auto"/>
              <w:rPr>
                <w:rFonts w:hint="eastAsia" w:ascii="宋体" w:hAnsi="宋体" w:cs="宋体"/>
                <w:sz w:val="18"/>
                <w:szCs w:val="18"/>
              </w:rPr>
            </w:pPr>
            <w:r>
              <w:rPr>
                <w:rFonts w:hint="eastAsia" w:ascii="宋体" w:hAnsi="宋体" w:cs="宋体"/>
                <w:sz w:val="18"/>
                <w:szCs w:val="18"/>
              </w:rPr>
              <w:t>面积应小于1.0</w:t>
            </w:r>
            <w:r>
              <w:rPr>
                <w:rFonts w:hint="eastAsia" w:ascii="宋体" w:hAnsi="宋体" w:cs="宋体"/>
                <w:sz w:val="18"/>
                <w:szCs w:val="18"/>
                <w:lang w:val="en-US" w:eastAsia="zh-CN"/>
              </w:rPr>
              <w:t xml:space="preserve"> </w:t>
            </w:r>
            <w:r>
              <w:rPr>
                <w:rFonts w:hint="eastAsia" w:ascii="宋体" w:hAnsi="宋体" w:cs="宋体"/>
                <w:sz w:val="18"/>
                <w:szCs w:val="18"/>
              </w:rPr>
              <w:t>mm²:</w:t>
            </w:r>
          </w:p>
          <w:p w14:paraId="717139EF">
            <w:pPr>
              <w:pStyle w:val="57"/>
              <w:numPr>
                <w:ilvl w:val="1"/>
                <w:numId w:val="9"/>
              </w:numPr>
              <w:spacing w:line="278" w:lineRule="auto"/>
              <w:rPr>
                <w:rFonts w:hint="eastAsia" w:ascii="宋体" w:hAnsi="宋体" w:cs="宋体"/>
                <w:sz w:val="18"/>
                <w:szCs w:val="18"/>
              </w:rPr>
            </w:pPr>
            <w:r>
              <w:rPr>
                <w:rFonts w:hint="eastAsia" w:ascii="宋体" w:hAnsi="宋体" w:cs="宋体"/>
                <w:sz w:val="18"/>
                <w:szCs w:val="18"/>
              </w:rPr>
              <w:t>0.5</w:t>
            </w:r>
            <w:r>
              <w:rPr>
                <w:rFonts w:hint="eastAsia" w:ascii="宋体" w:hAnsi="宋体" w:cs="宋体"/>
                <w:sz w:val="18"/>
                <w:szCs w:val="18"/>
                <w:lang w:val="en-US" w:eastAsia="zh-CN"/>
              </w:rPr>
              <w:t xml:space="preserve"> </w:t>
            </w:r>
            <w:r>
              <w:rPr>
                <w:rFonts w:hint="eastAsia" w:ascii="宋体" w:hAnsi="宋体" w:cs="宋体"/>
                <w:sz w:val="18"/>
                <w:szCs w:val="18"/>
              </w:rPr>
              <w:t>mm²≤面积</w:t>
            </w:r>
            <w:r>
              <w:rPr>
                <w:rFonts w:hint="eastAsia" w:ascii="宋体" w:hAnsi="宋体" w:cs="宋体"/>
                <w:sz w:val="18"/>
                <w:szCs w:val="18"/>
                <w:lang w:val="en-US" w:eastAsia="zh-CN"/>
              </w:rPr>
              <w:t>＜</w:t>
            </w:r>
            <w:r>
              <w:rPr>
                <w:rFonts w:hint="eastAsia" w:ascii="宋体" w:hAnsi="宋体" w:cs="宋体"/>
                <w:sz w:val="18"/>
                <w:szCs w:val="18"/>
              </w:rPr>
              <w:t>1.0</w:t>
            </w:r>
            <w:r>
              <w:rPr>
                <w:rFonts w:hint="eastAsia" w:ascii="宋体" w:hAnsi="宋体" w:cs="宋体"/>
                <w:sz w:val="18"/>
                <w:szCs w:val="18"/>
                <w:lang w:val="en-US" w:eastAsia="zh-CN"/>
              </w:rPr>
              <w:t xml:space="preserve"> </w:t>
            </w:r>
            <w:r>
              <w:rPr>
                <w:rFonts w:hint="eastAsia" w:ascii="宋体" w:hAnsi="宋体" w:cs="宋体"/>
                <w:sz w:val="18"/>
                <w:szCs w:val="18"/>
              </w:rPr>
              <w:t>mm²，数量≤3；</w:t>
            </w:r>
          </w:p>
          <w:p w14:paraId="111279FA">
            <w:pPr>
              <w:pStyle w:val="57"/>
              <w:numPr>
                <w:ilvl w:val="1"/>
                <w:numId w:val="9"/>
              </w:numPr>
              <w:spacing w:line="278" w:lineRule="auto"/>
              <w:rPr>
                <w:rFonts w:hint="eastAsia" w:ascii="宋体" w:hAnsi="宋体" w:cs="宋体"/>
                <w:sz w:val="18"/>
                <w:szCs w:val="18"/>
              </w:rPr>
            </w:pPr>
            <w:r>
              <w:rPr>
                <w:rFonts w:hint="eastAsia" w:ascii="宋体" w:hAnsi="宋体" w:cs="宋体"/>
                <w:sz w:val="18"/>
                <w:szCs w:val="18"/>
              </w:rPr>
              <w:t>0.2</w:t>
            </w:r>
            <w:r>
              <w:rPr>
                <w:rFonts w:hint="eastAsia" w:ascii="宋体" w:hAnsi="宋体" w:cs="宋体"/>
                <w:sz w:val="18"/>
                <w:szCs w:val="18"/>
                <w:lang w:val="en-US" w:eastAsia="zh-CN"/>
              </w:rPr>
              <w:t xml:space="preserve"> </w:t>
            </w:r>
            <w:r>
              <w:rPr>
                <w:rFonts w:hint="eastAsia" w:ascii="宋体" w:hAnsi="宋体" w:cs="宋体"/>
                <w:sz w:val="18"/>
                <w:szCs w:val="18"/>
              </w:rPr>
              <w:t>mm²≤面积</w:t>
            </w:r>
            <w:r>
              <w:rPr>
                <w:rFonts w:hint="eastAsia" w:ascii="宋体" w:hAnsi="宋体" w:cs="宋体"/>
                <w:sz w:val="18"/>
                <w:szCs w:val="18"/>
                <w:lang w:val="en-US" w:eastAsia="zh-CN"/>
              </w:rPr>
              <w:t>＜</w:t>
            </w:r>
            <w:r>
              <w:rPr>
                <w:rFonts w:hint="eastAsia" w:ascii="宋体" w:hAnsi="宋体" w:cs="宋体"/>
                <w:sz w:val="18"/>
                <w:szCs w:val="18"/>
              </w:rPr>
              <w:t>0.5</w:t>
            </w:r>
            <w:r>
              <w:rPr>
                <w:rFonts w:hint="eastAsia" w:ascii="宋体" w:hAnsi="宋体" w:cs="宋体"/>
                <w:sz w:val="18"/>
                <w:szCs w:val="18"/>
                <w:lang w:val="en-US" w:eastAsia="zh-CN"/>
              </w:rPr>
              <w:t xml:space="preserve"> </w:t>
            </w:r>
            <w:r>
              <w:rPr>
                <w:rFonts w:hint="eastAsia" w:ascii="宋体" w:hAnsi="宋体" w:cs="宋体"/>
                <w:sz w:val="18"/>
                <w:szCs w:val="18"/>
              </w:rPr>
              <w:t>mm²且间距</w:t>
            </w:r>
            <w:r>
              <w:rPr>
                <w:rFonts w:hint="eastAsia" w:ascii="宋体" w:hAnsi="宋体" w:cs="宋体"/>
                <w:strike/>
                <w:sz w:val="18"/>
                <w:szCs w:val="18"/>
              </w:rPr>
              <w:t>离</w:t>
            </w:r>
            <w:r>
              <w:rPr>
                <w:rFonts w:hint="eastAsia" w:ascii="宋体" w:hAnsi="宋体" w:cs="宋体"/>
                <w:sz w:val="18"/>
                <w:szCs w:val="18"/>
              </w:rPr>
              <w:t>≥50</w:t>
            </w:r>
            <w:r>
              <w:rPr>
                <w:rFonts w:hint="eastAsia" w:ascii="宋体" w:hAnsi="宋体" w:cs="宋体"/>
                <w:sz w:val="18"/>
                <w:szCs w:val="18"/>
                <w:lang w:val="en-US" w:eastAsia="zh-CN"/>
              </w:rPr>
              <w:t xml:space="preserve"> </w:t>
            </w:r>
            <w:r>
              <w:rPr>
                <w:rFonts w:hint="eastAsia" w:ascii="宋体" w:hAnsi="宋体" w:cs="宋体"/>
                <w:sz w:val="18"/>
                <w:szCs w:val="18"/>
              </w:rPr>
              <w:t>mm，数量≤4</w:t>
            </w:r>
          </w:p>
          <w:p w14:paraId="7DFA540E">
            <w:pPr>
              <w:pStyle w:val="57"/>
              <w:spacing w:line="278" w:lineRule="auto"/>
              <w:ind w:left="420"/>
              <w:rPr>
                <w:rFonts w:hint="eastAsia" w:ascii="宋体" w:hAnsi="宋体" w:cs="宋体"/>
                <w:sz w:val="18"/>
                <w:szCs w:val="18"/>
              </w:rPr>
            </w:pPr>
            <w:r>
              <w:rPr>
                <w:rFonts w:hint="eastAsia" w:ascii="宋体" w:hAnsi="宋体" w:cs="宋体"/>
                <w:sz w:val="18"/>
                <w:szCs w:val="18"/>
              </w:rPr>
              <w:t>C级面：</w:t>
            </w:r>
          </w:p>
          <w:p w14:paraId="62827F42">
            <w:pPr>
              <w:pStyle w:val="57"/>
              <w:numPr>
                <w:ilvl w:val="0"/>
                <w:numId w:val="9"/>
              </w:numPr>
              <w:spacing w:line="278" w:lineRule="auto"/>
              <w:rPr>
                <w:rFonts w:hint="eastAsia" w:ascii="宋体" w:hAnsi="宋体" w:cs="宋体"/>
                <w:sz w:val="18"/>
                <w:szCs w:val="18"/>
              </w:rPr>
            </w:pPr>
            <w:r>
              <w:rPr>
                <w:rFonts w:hint="eastAsia" w:ascii="宋体" w:hAnsi="宋体" w:cs="宋体"/>
                <w:sz w:val="18"/>
                <w:szCs w:val="18"/>
              </w:rPr>
              <w:t>面积应小于1.0</w:t>
            </w:r>
            <w:r>
              <w:rPr>
                <w:rFonts w:hint="eastAsia" w:ascii="宋体" w:hAnsi="宋体" w:cs="宋体"/>
                <w:sz w:val="18"/>
                <w:szCs w:val="18"/>
                <w:lang w:val="en-US" w:eastAsia="zh-CN"/>
              </w:rPr>
              <w:t xml:space="preserve"> </w:t>
            </w:r>
            <w:r>
              <w:rPr>
                <w:rFonts w:hint="eastAsia" w:ascii="宋体" w:hAnsi="宋体" w:cs="宋体"/>
                <w:sz w:val="18"/>
                <w:szCs w:val="18"/>
              </w:rPr>
              <w:t>mm²:</w:t>
            </w:r>
          </w:p>
          <w:p w14:paraId="0F00F529">
            <w:pPr>
              <w:pStyle w:val="57"/>
              <w:numPr>
                <w:ilvl w:val="1"/>
                <w:numId w:val="9"/>
              </w:numPr>
              <w:spacing w:line="278" w:lineRule="auto"/>
              <w:rPr>
                <w:rFonts w:hint="eastAsia" w:ascii="宋体" w:hAnsi="宋体" w:cs="宋体"/>
                <w:sz w:val="18"/>
                <w:szCs w:val="18"/>
              </w:rPr>
            </w:pPr>
            <w:r>
              <w:rPr>
                <w:rFonts w:hint="eastAsia" w:ascii="宋体" w:hAnsi="宋体" w:cs="宋体"/>
                <w:sz w:val="18"/>
                <w:szCs w:val="18"/>
              </w:rPr>
              <w:t>0.5</w:t>
            </w:r>
            <w:r>
              <w:rPr>
                <w:rFonts w:hint="eastAsia" w:ascii="宋体" w:hAnsi="宋体" w:cs="宋体"/>
                <w:sz w:val="18"/>
                <w:szCs w:val="18"/>
                <w:lang w:val="en-US" w:eastAsia="zh-CN"/>
              </w:rPr>
              <w:t xml:space="preserve"> </w:t>
            </w:r>
            <w:r>
              <w:rPr>
                <w:rFonts w:hint="eastAsia" w:ascii="宋体" w:hAnsi="宋体" w:cs="宋体"/>
                <w:sz w:val="18"/>
                <w:szCs w:val="18"/>
              </w:rPr>
              <w:t>mm²≤面积</w:t>
            </w:r>
            <w:r>
              <w:rPr>
                <w:rFonts w:hint="eastAsia" w:ascii="宋体" w:hAnsi="宋体" w:cs="宋体"/>
                <w:sz w:val="18"/>
                <w:szCs w:val="18"/>
                <w:lang w:val="en-US" w:eastAsia="zh-CN"/>
              </w:rPr>
              <w:t>＜</w:t>
            </w:r>
            <w:r>
              <w:rPr>
                <w:rFonts w:hint="eastAsia" w:ascii="宋体" w:hAnsi="宋体" w:cs="宋体"/>
                <w:sz w:val="18"/>
                <w:szCs w:val="18"/>
              </w:rPr>
              <w:t>1.0</w:t>
            </w:r>
            <w:r>
              <w:rPr>
                <w:rFonts w:hint="eastAsia" w:ascii="宋体" w:hAnsi="宋体" w:cs="宋体"/>
                <w:sz w:val="18"/>
                <w:szCs w:val="18"/>
                <w:lang w:val="en-US" w:eastAsia="zh-CN"/>
              </w:rPr>
              <w:t xml:space="preserve"> </w:t>
            </w:r>
            <w:r>
              <w:rPr>
                <w:rFonts w:hint="eastAsia" w:ascii="宋体" w:hAnsi="宋体" w:cs="宋体"/>
                <w:sz w:val="18"/>
                <w:szCs w:val="18"/>
              </w:rPr>
              <w:t>mm²，数量≤3；</w:t>
            </w:r>
          </w:p>
          <w:p w14:paraId="5C996414">
            <w:pPr>
              <w:pStyle w:val="57"/>
              <w:numPr>
                <w:ilvl w:val="1"/>
                <w:numId w:val="9"/>
              </w:numPr>
              <w:spacing w:line="278" w:lineRule="auto"/>
              <w:rPr>
                <w:rFonts w:hint="eastAsia" w:ascii="宋体" w:hAnsi="宋体" w:cs="宋体"/>
                <w:sz w:val="18"/>
                <w:szCs w:val="18"/>
              </w:rPr>
            </w:pPr>
            <w:r>
              <w:rPr>
                <w:rFonts w:hint="eastAsia" w:ascii="宋体" w:hAnsi="宋体" w:cs="宋体"/>
                <w:sz w:val="18"/>
                <w:szCs w:val="18"/>
              </w:rPr>
              <w:t>0.2</w:t>
            </w:r>
            <w:r>
              <w:rPr>
                <w:rFonts w:hint="eastAsia" w:ascii="宋体" w:hAnsi="宋体" w:cs="宋体"/>
                <w:sz w:val="18"/>
                <w:szCs w:val="18"/>
                <w:lang w:val="en-US" w:eastAsia="zh-CN"/>
              </w:rPr>
              <w:t xml:space="preserve"> </w:t>
            </w:r>
            <w:r>
              <w:rPr>
                <w:rFonts w:hint="eastAsia" w:ascii="宋体" w:hAnsi="宋体" w:cs="宋体"/>
                <w:sz w:val="18"/>
                <w:szCs w:val="18"/>
              </w:rPr>
              <w:t>mm²≤面积</w:t>
            </w:r>
            <w:r>
              <w:rPr>
                <w:rFonts w:hint="eastAsia" w:ascii="宋体" w:hAnsi="宋体" w:cs="宋体"/>
                <w:sz w:val="18"/>
                <w:szCs w:val="18"/>
                <w:lang w:val="en-US" w:eastAsia="zh-CN"/>
              </w:rPr>
              <w:t>＜</w:t>
            </w:r>
            <w:r>
              <w:rPr>
                <w:rFonts w:hint="eastAsia" w:ascii="宋体" w:hAnsi="宋体" w:cs="宋体"/>
                <w:sz w:val="18"/>
                <w:szCs w:val="18"/>
              </w:rPr>
              <w:t>0.5</w:t>
            </w:r>
            <w:r>
              <w:rPr>
                <w:rFonts w:hint="eastAsia" w:ascii="宋体" w:hAnsi="宋体" w:cs="宋体"/>
                <w:sz w:val="18"/>
                <w:szCs w:val="18"/>
                <w:lang w:val="en-US" w:eastAsia="zh-CN"/>
              </w:rPr>
              <w:t xml:space="preserve"> </w:t>
            </w:r>
            <w:r>
              <w:rPr>
                <w:rFonts w:hint="eastAsia" w:ascii="宋体" w:hAnsi="宋体" w:cs="宋体"/>
                <w:sz w:val="18"/>
                <w:szCs w:val="18"/>
              </w:rPr>
              <w:t>mm²且间距</w:t>
            </w:r>
            <w:r>
              <w:rPr>
                <w:rFonts w:hint="eastAsia" w:ascii="宋体" w:hAnsi="宋体" w:cs="宋体"/>
                <w:strike/>
                <w:sz w:val="18"/>
                <w:szCs w:val="18"/>
              </w:rPr>
              <w:t>离</w:t>
            </w:r>
            <w:r>
              <w:rPr>
                <w:rFonts w:hint="eastAsia" w:ascii="宋体" w:hAnsi="宋体" w:cs="宋体"/>
                <w:sz w:val="18"/>
                <w:szCs w:val="18"/>
              </w:rPr>
              <w:t>≥50</w:t>
            </w:r>
            <w:r>
              <w:rPr>
                <w:rFonts w:hint="eastAsia" w:ascii="宋体" w:hAnsi="宋体" w:cs="宋体"/>
                <w:sz w:val="18"/>
                <w:szCs w:val="18"/>
                <w:lang w:val="en-US" w:eastAsia="zh-CN"/>
              </w:rPr>
              <w:t xml:space="preserve"> </w:t>
            </w:r>
            <w:r>
              <w:rPr>
                <w:rFonts w:hint="eastAsia" w:ascii="宋体" w:hAnsi="宋体" w:cs="宋体"/>
                <w:sz w:val="18"/>
                <w:szCs w:val="18"/>
              </w:rPr>
              <w:t>mm，数量≤4</w:t>
            </w:r>
          </w:p>
          <w:p w14:paraId="366A9434">
            <w:pPr>
              <w:spacing w:after="160" w:line="278" w:lineRule="auto"/>
              <w:rPr>
                <w:rFonts w:hint="eastAsia" w:ascii="宋体" w:hAnsi="宋体" w:cs="宋体"/>
                <w:snapToGrid w:val="0"/>
                <w:sz w:val="18"/>
                <w:szCs w:val="18"/>
              </w:rPr>
            </w:pPr>
            <w:r>
              <w:rPr>
                <w:rFonts w:hint="eastAsia" w:ascii="宋体" w:hAnsi="宋体" w:cs="宋体"/>
                <w:snapToGrid w:val="0"/>
                <w:sz w:val="18"/>
                <w:szCs w:val="18"/>
              </w:rPr>
              <w:t>纸斑：</w:t>
            </w:r>
          </w:p>
          <w:p w14:paraId="29F37AAD">
            <w:pPr>
              <w:spacing w:after="160" w:line="278" w:lineRule="auto"/>
              <w:rPr>
                <w:rFonts w:hint="eastAsia" w:ascii="宋体" w:hAnsi="宋体" w:cs="宋体"/>
                <w:snapToGrid w:val="0"/>
                <w:sz w:val="18"/>
                <w:szCs w:val="18"/>
              </w:rPr>
            </w:pPr>
            <w:r>
              <w:rPr>
                <w:rFonts w:hint="eastAsia" w:ascii="宋体" w:hAnsi="宋体" w:cs="宋体"/>
                <w:snapToGrid w:val="0"/>
                <w:sz w:val="18"/>
                <w:szCs w:val="18"/>
              </w:rPr>
              <w:t>1</w:t>
            </w:r>
            <w:r>
              <w:rPr>
                <w:rFonts w:hint="eastAsia" w:ascii="宋体" w:hAnsi="宋体" w:cs="宋体"/>
                <w:snapToGrid w:val="0"/>
                <w:sz w:val="18"/>
                <w:szCs w:val="18"/>
                <w:lang w:eastAsia="zh-CN"/>
              </w:rPr>
              <w:t>.</w:t>
            </w:r>
            <w:r>
              <w:rPr>
                <w:rFonts w:hint="eastAsia" w:ascii="宋体" w:hAnsi="宋体" w:cs="宋体"/>
                <w:snapToGrid w:val="0"/>
                <w:sz w:val="18"/>
                <w:szCs w:val="18"/>
              </w:rPr>
              <w:t xml:space="preserve"> A级面</w:t>
            </w:r>
          </w:p>
          <w:p w14:paraId="6EAA0313">
            <w:pPr>
              <w:spacing w:after="160" w:line="278" w:lineRule="auto"/>
              <w:rPr>
                <w:rFonts w:hint="eastAsia" w:ascii="宋体" w:hAnsi="宋体" w:cs="宋体"/>
                <w:snapToGrid w:val="0"/>
                <w:sz w:val="18"/>
                <w:szCs w:val="18"/>
              </w:rPr>
            </w:pPr>
            <w:r>
              <w:rPr>
                <w:rFonts w:hint="eastAsia" w:ascii="宋体" w:hAnsi="宋体" w:cs="宋体"/>
                <w:snapToGrid w:val="0"/>
                <w:sz w:val="18"/>
                <w:szCs w:val="18"/>
              </w:rPr>
              <w:t>面积应小于0.3 mm²，数量≤2</w:t>
            </w:r>
          </w:p>
          <w:p w14:paraId="56808E2F">
            <w:pPr>
              <w:spacing w:after="160" w:line="278" w:lineRule="auto"/>
              <w:rPr>
                <w:rFonts w:hint="eastAsia" w:ascii="宋体" w:hAnsi="宋体" w:cs="宋体"/>
                <w:snapToGrid w:val="0"/>
                <w:sz w:val="18"/>
                <w:szCs w:val="18"/>
              </w:rPr>
            </w:pPr>
            <w:r>
              <w:rPr>
                <w:rFonts w:hint="eastAsia" w:ascii="宋体" w:hAnsi="宋体" w:cs="宋体"/>
                <w:snapToGrid w:val="0"/>
                <w:sz w:val="18"/>
                <w:szCs w:val="18"/>
              </w:rPr>
              <w:t>2</w:t>
            </w:r>
            <w:r>
              <w:rPr>
                <w:rFonts w:hint="eastAsia" w:ascii="宋体" w:hAnsi="宋体" w:cs="宋体"/>
                <w:snapToGrid w:val="0"/>
                <w:sz w:val="18"/>
                <w:szCs w:val="18"/>
                <w:lang w:eastAsia="zh-CN"/>
              </w:rPr>
              <w:t>.</w:t>
            </w:r>
            <w:r>
              <w:rPr>
                <w:rFonts w:hint="eastAsia" w:ascii="宋体" w:hAnsi="宋体" w:cs="宋体"/>
                <w:snapToGrid w:val="0"/>
                <w:sz w:val="18"/>
                <w:szCs w:val="18"/>
              </w:rPr>
              <w:t xml:space="preserve"> 其他面</w:t>
            </w:r>
          </w:p>
          <w:p w14:paraId="763F4DD4">
            <w:pPr>
              <w:spacing w:after="160" w:line="278" w:lineRule="auto"/>
              <w:rPr>
                <w:rFonts w:hint="eastAsia" w:ascii="宋体" w:hAnsi="宋体" w:cs="宋体"/>
                <w:snapToGrid w:val="0"/>
                <w:sz w:val="18"/>
                <w:szCs w:val="18"/>
              </w:rPr>
            </w:pPr>
            <w:r>
              <w:rPr>
                <w:rFonts w:hint="eastAsia" w:ascii="宋体" w:hAnsi="宋体" w:cs="宋体"/>
                <w:snapToGrid w:val="0"/>
                <w:sz w:val="18"/>
                <w:szCs w:val="18"/>
              </w:rPr>
              <w:t>面积应小于0.7</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 xml:space="preserve">mm²，数量≤2 </w:t>
            </w:r>
          </w:p>
        </w:tc>
      </w:tr>
      <w:tr w14:paraId="6A925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jc w:val="center"/>
        </w:trPr>
        <w:tc>
          <w:tcPr>
            <w:tcW w:w="0" w:type="auto"/>
            <w:tcBorders>
              <w:left w:val="single" w:color="000000" w:sz="4" w:space="0"/>
            </w:tcBorders>
            <w:noWrap w:val="0"/>
            <w:vAlign w:val="center"/>
          </w:tcPr>
          <w:p w14:paraId="639AE0ED">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轻微划痕、深度划痕</w:t>
            </w:r>
          </w:p>
        </w:tc>
        <w:tc>
          <w:tcPr>
            <w:tcW w:w="0" w:type="auto"/>
            <w:noWrap w:val="0"/>
            <w:tcMar>
              <w:top w:w="0" w:type="dxa"/>
              <w:left w:w="113" w:type="dxa"/>
              <w:bottom w:w="0" w:type="dxa"/>
              <w:right w:w="113" w:type="dxa"/>
            </w:tcMar>
            <w:vAlign w:val="center"/>
          </w:tcPr>
          <w:p w14:paraId="58AC2D09">
            <w:pPr>
              <w:spacing w:after="160" w:line="278" w:lineRule="auto"/>
              <w:rPr>
                <w:rFonts w:hint="eastAsia" w:ascii="宋体" w:hAnsi="宋体" w:cs="宋体"/>
                <w:snapToGrid w:val="0"/>
                <w:sz w:val="18"/>
                <w:szCs w:val="18"/>
              </w:rPr>
            </w:pPr>
            <w:r>
              <w:rPr>
                <w:rFonts w:hint="eastAsia" w:ascii="宋体" w:hAnsi="宋体" w:cs="宋体"/>
                <w:snapToGrid w:val="0"/>
                <w:sz w:val="18"/>
                <w:szCs w:val="18"/>
              </w:rPr>
              <w:t>A 级面：主图、品牌标志及文字处不可有；其它部位长度≤5mm、宽度≤0.1mm的划痕，数量≤1条。</w:t>
            </w:r>
          </w:p>
          <w:p w14:paraId="39A5E4C4">
            <w:pPr>
              <w:spacing w:after="160" w:line="278" w:lineRule="auto"/>
              <w:rPr>
                <w:rFonts w:hint="eastAsia" w:ascii="宋体" w:hAnsi="宋体" w:cs="宋体"/>
                <w:snapToGrid w:val="0"/>
                <w:sz w:val="18"/>
                <w:szCs w:val="18"/>
              </w:rPr>
            </w:pPr>
            <w:r>
              <w:rPr>
                <w:rFonts w:hint="eastAsia" w:ascii="宋体" w:hAnsi="宋体" w:cs="宋体"/>
                <w:snapToGrid w:val="0"/>
                <w:sz w:val="18"/>
                <w:szCs w:val="18"/>
              </w:rPr>
              <w:t>B、C级面长度≤5</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mm，宽度≤0.10</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mm，数量≤1条。</w:t>
            </w:r>
          </w:p>
        </w:tc>
        <w:tc>
          <w:tcPr>
            <w:tcW w:w="0" w:type="auto"/>
            <w:tcBorders>
              <w:right w:val="single" w:color="000000" w:sz="4" w:space="0"/>
            </w:tcBorders>
            <w:noWrap w:val="0"/>
            <w:tcMar>
              <w:top w:w="0" w:type="dxa"/>
              <w:left w:w="113" w:type="dxa"/>
              <w:bottom w:w="0" w:type="dxa"/>
              <w:right w:w="113" w:type="dxa"/>
            </w:tcMar>
            <w:vAlign w:val="center"/>
          </w:tcPr>
          <w:p w14:paraId="01EB3943">
            <w:pPr>
              <w:spacing w:after="160" w:line="278" w:lineRule="auto"/>
              <w:rPr>
                <w:rFonts w:hint="eastAsia" w:ascii="宋体" w:hAnsi="宋体" w:cs="宋体"/>
                <w:snapToGrid w:val="0"/>
                <w:sz w:val="18"/>
                <w:szCs w:val="18"/>
              </w:rPr>
            </w:pPr>
            <w:r>
              <w:rPr>
                <w:rFonts w:hint="eastAsia" w:ascii="宋体" w:hAnsi="宋体" w:cs="宋体"/>
                <w:snapToGrid w:val="0"/>
                <w:sz w:val="18"/>
                <w:szCs w:val="18"/>
              </w:rPr>
              <w:t>A 级面：主图、品牌标志及文字处不可有</w:t>
            </w:r>
          </w:p>
          <w:p w14:paraId="3DF9AAF2">
            <w:pPr>
              <w:spacing w:after="160" w:line="278" w:lineRule="auto"/>
              <w:rPr>
                <w:rFonts w:hint="eastAsia" w:ascii="宋体" w:hAnsi="宋体" w:cs="宋体"/>
                <w:snapToGrid w:val="0"/>
                <w:sz w:val="18"/>
                <w:szCs w:val="18"/>
              </w:rPr>
            </w:pPr>
            <w:r>
              <w:rPr>
                <w:rFonts w:hint="eastAsia" w:ascii="宋体" w:hAnsi="宋体" w:cs="宋体"/>
                <w:snapToGrid w:val="0"/>
                <w:sz w:val="18"/>
                <w:szCs w:val="18"/>
              </w:rPr>
              <w:t>其它部位长度≤7mm、宽度≤0.15mm的划痕，数量≤2条。</w:t>
            </w:r>
          </w:p>
          <w:p w14:paraId="0DEA8224">
            <w:pPr>
              <w:spacing w:after="160" w:line="278" w:lineRule="auto"/>
              <w:rPr>
                <w:rFonts w:hint="eastAsia" w:ascii="宋体" w:hAnsi="宋体" w:cs="宋体"/>
                <w:snapToGrid w:val="0"/>
                <w:sz w:val="18"/>
                <w:szCs w:val="18"/>
              </w:rPr>
            </w:pPr>
            <w:r>
              <w:rPr>
                <w:rFonts w:hint="eastAsia" w:ascii="宋体" w:hAnsi="宋体" w:cs="宋体"/>
                <w:snapToGrid w:val="0"/>
                <w:sz w:val="18"/>
                <w:szCs w:val="18"/>
              </w:rPr>
              <w:t>B、C级面：长度≤7</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mm，宽度≤0.15</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mm，数量≤2条。</w:t>
            </w:r>
          </w:p>
        </w:tc>
      </w:tr>
      <w:tr w14:paraId="115BA7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0" w:type="auto"/>
            <w:tcBorders>
              <w:left w:val="single" w:color="000000" w:sz="4" w:space="0"/>
            </w:tcBorders>
            <w:noWrap w:val="0"/>
            <w:vAlign w:val="center"/>
          </w:tcPr>
          <w:p w14:paraId="129858F7">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套位</w:t>
            </w:r>
          </w:p>
        </w:tc>
        <w:tc>
          <w:tcPr>
            <w:tcW w:w="0" w:type="auto"/>
            <w:noWrap w:val="0"/>
            <w:tcMar>
              <w:top w:w="0" w:type="dxa"/>
              <w:left w:w="113" w:type="dxa"/>
              <w:bottom w:w="0" w:type="dxa"/>
              <w:right w:w="113" w:type="dxa"/>
            </w:tcMar>
            <w:vAlign w:val="center"/>
          </w:tcPr>
          <w:p w14:paraId="5A5C8A9B">
            <w:pPr>
              <w:spacing w:after="160" w:line="278" w:lineRule="auto"/>
              <w:rPr>
                <w:rFonts w:hint="eastAsia" w:ascii="宋体" w:hAnsi="宋体" w:cs="宋体"/>
                <w:snapToGrid w:val="0"/>
                <w:sz w:val="18"/>
                <w:szCs w:val="18"/>
              </w:rPr>
            </w:pPr>
            <w:r>
              <w:rPr>
                <w:rFonts w:hint="eastAsia" w:ascii="宋体" w:hAnsi="宋体" w:cs="宋体"/>
                <w:snapToGrid w:val="0"/>
                <w:sz w:val="18"/>
                <w:szCs w:val="18"/>
              </w:rPr>
              <w:t>印刷与各工序之间图文的套位允差≤0.15</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w:t>
            </w:r>
          </w:p>
        </w:tc>
        <w:tc>
          <w:tcPr>
            <w:tcW w:w="0" w:type="auto"/>
            <w:tcBorders>
              <w:right w:val="single" w:color="000000" w:sz="4" w:space="0"/>
            </w:tcBorders>
            <w:noWrap w:val="0"/>
            <w:tcMar>
              <w:top w:w="0" w:type="dxa"/>
              <w:left w:w="113" w:type="dxa"/>
              <w:bottom w:w="0" w:type="dxa"/>
              <w:right w:w="113" w:type="dxa"/>
            </w:tcMar>
            <w:vAlign w:val="center"/>
          </w:tcPr>
          <w:p w14:paraId="65CB7A8E">
            <w:pPr>
              <w:spacing w:after="160" w:line="278" w:lineRule="auto"/>
              <w:rPr>
                <w:rFonts w:hint="eastAsia" w:ascii="宋体" w:hAnsi="宋体" w:cs="宋体"/>
                <w:snapToGrid w:val="0"/>
                <w:sz w:val="18"/>
                <w:szCs w:val="18"/>
              </w:rPr>
            </w:pPr>
            <w:r>
              <w:rPr>
                <w:rFonts w:hint="eastAsia" w:ascii="宋体" w:hAnsi="宋体" w:cs="宋体"/>
                <w:snapToGrid w:val="0"/>
                <w:sz w:val="18"/>
                <w:szCs w:val="18"/>
              </w:rPr>
              <w:t>印刷与各工序之间图文的套位允差≤0.25</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w:t>
            </w:r>
          </w:p>
        </w:tc>
      </w:tr>
      <w:tr w14:paraId="0F2BF4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jc w:val="center"/>
        </w:trPr>
        <w:tc>
          <w:tcPr>
            <w:tcW w:w="0" w:type="auto"/>
            <w:tcBorders>
              <w:left w:val="single" w:color="000000" w:sz="4" w:space="0"/>
            </w:tcBorders>
            <w:noWrap w:val="0"/>
            <w:vAlign w:val="center"/>
          </w:tcPr>
          <w:p w14:paraId="256DDF19">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缺字</w:t>
            </w:r>
          </w:p>
          <w:p w14:paraId="19F82D88">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残字</w:t>
            </w:r>
          </w:p>
        </w:tc>
        <w:tc>
          <w:tcPr>
            <w:tcW w:w="0" w:type="auto"/>
            <w:noWrap w:val="0"/>
            <w:tcMar>
              <w:top w:w="0" w:type="dxa"/>
              <w:left w:w="113" w:type="dxa"/>
              <w:bottom w:w="0" w:type="dxa"/>
              <w:right w:w="113" w:type="dxa"/>
            </w:tcMar>
            <w:vAlign w:val="center"/>
          </w:tcPr>
          <w:p w14:paraId="7C4ADEA7">
            <w:pPr>
              <w:spacing w:after="160" w:line="278" w:lineRule="auto"/>
              <w:rPr>
                <w:rFonts w:hint="eastAsia" w:ascii="宋体" w:hAnsi="宋体" w:cs="宋体"/>
                <w:snapToGrid w:val="0"/>
                <w:sz w:val="18"/>
                <w:szCs w:val="18"/>
              </w:rPr>
            </w:pPr>
            <w:r>
              <w:rPr>
                <w:rFonts w:hint="eastAsia" w:ascii="宋体" w:hAnsi="宋体" w:cs="宋体"/>
                <w:snapToGrid w:val="0"/>
                <w:sz w:val="18"/>
                <w:szCs w:val="18"/>
              </w:rPr>
              <w:t>不应有</w:t>
            </w:r>
          </w:p>
        </w:tc>
        <w:tc>
          <w:tcPr>
            <w:tcW w:w="0" w:type="auto"/>
            <w:tcBorders>
              <w:right w:val="single" w:color="000000" w:sz="4" w:space="0"/>
            </w:tcBorders>
            <w:noWrap w:val="0"/>
            <w:tcMar>
              <w:top w:w="0" w:type="dxa"/>
              <w:left w:w="113" w:type="dxa"/>
              <w:bottom w:w="0" w:type="dxa"/>
              <w:right w:w="113" w:type="dxa"/>
            </w:tcMar>
            <w:vAlign w:val="center"/>
          </w:tcPr>
          <w:p w14:paraId="04285E8A">
            <w:pPr>
              <w:spacing w:after="160" w:line="278" w:lineRule="auto"/>
              <w:rPr>
                <w:rFonts w:hint="eastAsia" w:ascii="宋体" w:hAnsi="宋体" w:cs="宋体"/>
                <w:snapToGrid w:val="0"/>
                <w:sz w:val="18"/>
                <w:szCs w:val="18"/>
              </w:rPr>
            </w:pPr>
            <w:r>
              <w:rPr>
                <w:rFonts w:hint="eastAsia" w:ascii="宋体" w:hAnsi="宋体" w:cs="宋体"/>
                <w:snapToGrid w:val="0"/>
                <w:sz w:val="18"/>
                <w:szCs w:val="18"/>
              </w:rPr>
              <w:t>A级面：不应有</w:t>
            </w:r>
          </w:p>
          <w:p w14:paraId="5BBE4D86">
            <w:pPr>
              <w:spacing w:after="160" w:line="278" w:lineRule="auto"/>
              <w:rPr>
                <w:rFonts w:hint="eastAsia" w:ascii="宋体" w:hAnsi="宋体" w:cs="宋体"/>
                <w:snapToGrid w:val="0"/>
                <w:sz w:val="18"/>
                <w:szCs w:val="18"/>
              </w:rPr>
            </w:pPr>
            <w:r>
              <w:rPr>
                <w:rFonts w:hint="eastAsia" w:ascii="宋体" w:hAnsi="宋体" w:cs="宋体"/>
                <w:snapToGrid w:val="0"/>
                <w:sz w:val="18"/>
                <w:szCs w:val="18"/>
              </w:rPr>
              <w:t>B、C级面：不应超过全字的1/3，数量≤2处，且能够正确识别字体笔画</w:t>
            </w:r>
          </w:p>
        </w:tc>
      </w:tr>
    </w:tbl>
    <w:p w14:paraId="22B1DC02">
      <w:pPr>
        <w:tabs>
          <w:tab w:val="left" w:pos="0"/>
        </w:tabs>
        <w:rPr>
          <w:rFonts w:hint="eastAsia"/>
          <w:color w:val="0070C0"/>
        </w:rPr>
      </w:pPr>
    </w:p>
    <w:p w14:paraId="6187BCEE">
      <w:pPr>
        <w:tabs>
          <w:tab w:val="left" w:pos="0"/>
        </w:tabs>
        <w:spacing w:before="120" w:beforeLines="50" w:after="120" w:afterLines="50" w:line="240" w:lineRule="auto"/>
        <w:rPr>
          <w:rFonts w:ascii="黑体" w:hAnsi="黑体" w:eastAsia="黑体" w:cs="黑体"/>
          <w:sz w:val="21"/>
          <w:szCs w:val="21"/>
        </w:rPr>
      </w:pPr>
      <w:r>
        <w:rPr>
          <w:rFonts w:hint="eastAsia" w:ascii="黑体" w:hAnsi="黑体" w:eastAsia="黑体" w:cs="黑体"/>
          <w:sz w:val="21"/>
          <w:szCs w:val="21"/>
        </w:rPr>
        <w:t>5.2 表面整饰质量要求</w:t>
      </w:r>
    </w:p>
    <w:p w14:paraId="275C81D9">
      <w:pPr>
        <w:tabs>
          <w:tab w:val="left" w:pos="0"/>
        </w:tabs>
        <w:spacing w:before="120" w:beforeLines="50" w:after="120" w:afterLines="50" w:line="240" w:lineRule="auto"/>
        <w:rPr>
          <w:rFonts w:ascii="黑体" w:hAnsi="黑体" w:eastAsia="黑体" w:cs="黑体"/>
          <w:sz w:val="21"/>
          <w:szCs w:val="21"/>
        </w:rPr>
      </w:pPr>
      <w:r>
        <w:rPr>
          <w:rFonts w:hint="eastAsia" w:ascii="黑体" w:hAnsi="黑体" w:eastAsia="黑体" w:cs="黑体"/>
          <w:sz w:val="21"/>
          <w:szCs w:val="21"/>
        </w:rPr>
        <w:t>5.2.1上光质量</w:t>
      </w:r>
    </w:p>
    <w:p w14:paraId="57D81D3F">
      <w:pPr>
        <w:tabs>
          <w:tab w:val="left" w:pos="0"/>
        </w:tabs>
        <w:ind w:firstLine="420" w:firstLineChars="200"/>
        <w:rPr>
          <w:rFonts w:ascii="宋体" w:hAnsi="宋体" w:cs="宋体"/>
          <w:sz w:val="21"/>
          <w:szCs w:val="21"/>
        </w:rPr>
      </w:pPr>
      <w:r>
        <w:rPr>
          <w:rFonts w:hint="eastAsia" w:ascii="宋体" w:hAnsi="宋体" w:cs="宋体"/>
          <w:sz w:val="21"/>
          <w:szCs w:val="21"/>
        </w:rPr>
        <w:t>包装盒表面</w:t>
      </w:r>
      <w:r>
        <w:rPr>
          <w:rFonts w:hint="eastAsia" w:ascii="宋体" w:hAnsi="宋体" w:eastAsia="宋体" w:cs="宋体"/>
          <w:sz w:val="21"/>
          <w:szCs w:val="21"/>
        </w:rPr>
        <w:t>上光</w:t>
      </w:r>
      <w:r>
        <w:rPr>
          <w:rFonts w:hint="eastAsia" w:ascii="宋体" w:hAnsi="宋体" w:cs="宋体"/>
          <w:sz w:val="21"/>
          <w:szCs w:val="21"/>
        </w:rPr>
        <w:t>质量应符合表2的要求。</w:t>
      </w:r>
    </w:p>
    <w:p w14:paraId="2CA21466">
      <w:pPr>
        <w:tabs>
          <w:tab w:val="left" w:pos="0"/>
        </w:tabs>
        <w:spacing w:before="120" w:beforeLines="50" w:after="120" w:afterLines="50" w:line="240" w:lineRule="auto"/>
        <w:jc w:val="center"/>
        <w:rPr>
          <w:rFonts w:ascii="黑体" w:hAnsi="黑体" w:eastAsia="黑体" w:cs="黑体"/>
          <w:sz w:val="21"/>
          <w:szCs w:val="21"/>
        </w:rPr>
      </w:pPr>
      <w:r>
        <w:rPr>
          <w:rFonts w:hint="eastAsia" w:ascii="黑体" w:hAnsi="黑体" w:eastAsia="黑体" w:cs="黑体"/>
          <w:sz w:val="21"/>
          <w:szCs w:val="21"/>
        </w:rPr>
        <w:t>表2  包装盒表面上光质量要求</w:t>
      </w:r>
    </w:p>
    <w:tbl>
      <w:tblPr>
        <w:tblStyle w:val="13"/>
        <w:tblpPr w:leftFromText="180" w:rightFromText="180" w:vertAnchor="text" w:tblpXSpec="center" w:tblpY="1"/>
        <w:tblOverlap w:val="never"/>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4082"/>
        <w:gridCol w:w="4090"/>
      </w:tblGrid>
      <w:tr w14:paraId="41FDDB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jc w:val="center"/>
        </w:trPr>
        <w:tc>
          <w:tcPr>
            <w:tcW w:w="1172" w:type="dxa"/>
            <w:tcBorders>
              <w:left w:val="single" w:color="000000" w:sz="4" w:space="0"/>
            </w:tcBorders>
            <w:noWrap w:val="0"/>
            <w:vAlign w:val="center"/>
          </w:tcPr>
          <w:p w14:paraId="0452B7E7">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项目</w:t>
            </w:r>
          </w:p>
        </w:tc>
        <w:tc>
          <w:tcPr>
            <w:tcW w:w="4082" w:type="dxa"/>
            <w:noWrap w:val="0"/>
            <w:tcMar>
              <w:top w:w="0" w:type="dxa"/>
              <w:left w:w="113" w:type="dxa"/>
              <w:bottom w:w="0" w:type="dxa"/>
              <w:right w:w="113" w:type="dxa"/>
            </w:tcMar>
            <w:vAlign w:val="center"/>
          </w:tcPr>
          <w:p w14:paraId="36D92995">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精细产品</w:t>
            </w:r>
          </w:p>
        </w:tc>
        <w:tc>
          <w:tcPr>
            <w:tcW w:w="4090" w:type="dxa"/>
            <w:tcBorders>
              <w:right w:val="single" w:color="000000" w:sz="4" w:space="0"/>
            </w:tcBorders>
            <w:noWrap w:val="0"/>
            <w:tcMar>
              <w:top w:w="0" w:type="dxa"/>
              <w:left w:w="113" w:type="dxa"/>
              <w:bottom w:w="0" w:type="dxa"/>
              <w:right w:w="113" w:type="dxa"/>
            </w:tcMar>
            <w:vAlign w:val="center"/>
          </w:tcPr>
          <w:p w14:paraId="2A7CBA3F">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通用产品</w:t>
            </w:r>
          </w:p>
        </w:tc>
      </w:tr>
      <w:tr w14:paraId="55E2F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cantSplit/>
          <w:trHeight w:val="1020" w:hRule="atLeast"/>
          <w:jc w:val="center"/>
        </w:trPr>
        <w:tc>
          <w:tcPr>
            <w:tcW w:w="1172" w:type="dxa"/>
            <w:tcBorders>
              <w:left w:val="single" w:color="000000" w:sz="4" w:space="0"/>
            </w:tcBorders>
            <w:noWrap w:val="0"/>
            <w:vAlign w:val="center"/>
          </w:tcPr>
          <w:p w14:paraId="0FEC35C3">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条杠</w:t>
            </w:r>
          </w:p>
        </w:tc>
        <w:tc>
          <w:tcPr>
            <w:tcW w:w="4082" w:type="dxa"/>
            <w:noWrap w:val="0"/>
            <w:tcMar>
              <w:top w:w="0" w:type="dxa"/>
              <w:left w:w="113" w:type="dxa"/>
              <w:bottom w:w="0" w:type="dxa"/>
              <w:right w:w="113" w:type="dxa"/>
            </w:tcMar>
            <w:vAlign w:val="center"/>
          </w:tcPr>
          <w:p w14:paraId="417CEE15">
            <w:pPr>
              <w:spacing w:after="160" w:line="278" w:lineRule="auto"/>
              <w:rPr>
                <w:rFonts w:hint="eastAsia" w:ascii="宋体" w:hAnsi="宋体" w:cs="宋体"/>
                <w:snapToGrid w:val="0"/>
                <w:sz w:val="18"/>
                <w:szCs w:val="18"/>
              </w:rPr>
            </w:pPr>
            <w:r>
              <w:rPr>
                <w:rFonts w:hint="eastAsia" w:ascii="宋体" w:hAnsi="宋体" w:cs="宋体"/>
                <w:snapToGrid w:val="0"/>
                <w:sz w:val="18"/>
                <w:szCs w:val="18"/>
              </w:rPr>
              <w:t>1、A级面：不应有</w:t>
            </w:r>
            <w:r>
              <w:rPr>
                <w:rFonts w:hint="eastAsia" w:ascii="宋体" w:hAnsi="宋体" w:cs="宋体"/>
                <w:snapToGrid w:val="0"/>
                <w:color w:val="000000"/>
                <w:sz w:val="18"/>
                <w:szCs w:val="18"/>
              </w:rPr>
              <w:t>条杠</w:t>
            </w:r>
            <w:r>
              <w:rPr>
                <w:rFonts w:hint="eastAsia" w:ascii="宋体" w:hAnsi="宋体" w:cs="宋体"/>
                <w:snapToGrid w:val="0"/>
                <w:sz w:val="18"/>
                <w:szCs w:val="18"/>
              </w:rPr>
              <w:t>；</w:t>
            </w:r>
          </w:p>
          <w:p w14:paraId="131374B5">
            <w:pPr>
              <w:spacing w:after="160" w:line="278" w:lineRule="auto"/>
              <w:rPr>
                <w:rFonts w:hint="eastAsia" w:ascii="宋体" w:hAnsi="宋体" w:cs="宋体"/>
                <w:snapToGrid w:val="0"/>
                <w:sz w:val="18"/>
                <w:szCs w:val="18"/>
              </w:rPr>
            </w:pPr>
            <w:r>
              <w:rPr>
                <w:rFonts w:hint="eastAsia" w:ascii="宋体" w:hAnsi="宋体" w:cs="宋体"/>
                <w:snapToGrid w:val="0"/>
                <w:sz w:val="18"/>
                <w:szCs w:val="18"/>
              </w:rPr>
              <w:t>2、B、C级面：距离被检测物30</w:t>
            </w:r>
            <w:r>
              <w:rPr>
                <w:rFonts w:hint="eastAsia" w:ascii="宋体" w:hAnsi="宋体" w:cs="宋体"/>
                <w:snapToGrid w:val="0"/>
                <w:sz w:val="18"/>
                <w:szCs w:val="18"/>
                <w:lang w:val="en-US" w:eastAsia="zh-CN"/>
              </w:rPr>
              <w:t>0 m</w:t>
            </w:r>
            <w:r>
              <w:rPr>
                <w:rFonts w:hint="eastAsia" w:ascii="宋体" w:hAnsi="宋体" w:cs="宋体"/>
                <w:snapToGrid w:val="0"/>
                <w:sz w:val="18"/>
                <w:szCs w:val="18"/>
              </w:rPr>
              <w:t>m处目视不应有明显</w:t>
            </w:r>
            <w:r>
              <w:rPr>
                <w:rFonts w:hint="eastAsia" w:ascii="宋体" w:hAnsi="宋体" w:cs="宋体"/>
                <w:snapToGrid w:val="0"/>
                <w:color w:val="000000"/>
                <w:sz w:val="18"/>
                <w:szCs w:val="18"/>
              </w:rPr>
              <w:t>条杠</w:t>
            </w:r>
            <w:r>
              <w:rPr>
                <w:rFonts w:hint="eastAsia" w:ascii="宋体" w:hAnsi="宋体" w:cs="宋体"/>
                <w:snapToGrid w:val="0"/>
                <w:sz w:val="18"/>
                <w:szCs w:val="18"/>
              </w:rPr>
              <w:t>, 50</w:t>
            </w:r>
            <w:r>
              <w:rPr>
                <w:rFonts w:hint="eastAsia" w:ascii="宋体" w:hAnsi="宋体" w:cs="宋体"/>
                <w:snapToGrid w:val="0"/>
                <w:sz w:val="18"/>
                <w:szCs w:val="18"/>
                <w:lang w:val="en-US" w:eastAsia="zh-CN"/>
              </w:rPr>
              <w:t>0 m</w:t>
            </w:r>
            <w:r>
              <w:rPr>
                <w:rFonts w:hint="eastAsia" w:ascii="宋体" w:hAnsi="宋体" w:cs="宋体"/>
                <w:snapToGrid w:val="0"/>
                <w:sz w:val="18"/>
                <w:szCs w:val="18"/>
              </w:rPr>
              <w:t>m处目视不应有明显</w:t>
            </w:r>
            <w:r>
              <w:rPr>
                <w:rFonts w:hint="eastAsia" w:ascii="宋体" w:hAnsi="宋体" w:cs="宋体"/>
                <w:snapToGrid w:val="0"/>
                <w:color w:val="000000"/>
                <w:sz w:val="18"/>
                <w:szCs w:val="18"/>
              </w:rPr>
              <w:t>条杠</w:t>
            </w:r>
            <w:r>
              <w:rPr>
                <w:rFonts w:hint="eastAsia" w:ascii="宋体" w:hAnsi="宋体" w:cs="宋体"/>
                <w:snapToGrid w:val="0"/>
                <w:sz w:val="18"/>
                <w:szCs w:val="18"/>
              </w:rPr>
              <w:t>。</w:t>
            </w:r>
          </w:p>
        </w:tc>
        <w:tc>
          <w:tcPr>
            <w:tcW w:w="4090" w:type="dxa"/>
            <w:tcBorders>
              <w:right w:val="single" w:color="000000" w:sz="4" w:space="0"/>
            </w:tcBorders>
            <w:noWrap w:val="0"/>
            <w:tcMar>
              <w:top w:w="0" w:type="dxa"/>
              <w:left w:w="113" w:type="dxa"/>
              <w:bottom w:w="0" w:type="dxa"/>
              <w:right w:w="113" w:type="dxa"/>
            </w:tcMar>
            <w:vAlign w:val="center"/>
          </w:tcPr>
          <w:p w14:paraId="164D918D">
            <w:pPr>
              <w:spacing w:after="160" w:line="278" w:lineRule="auto"/>
              <w:rPr>
                <w:rFonts w:hint="eastAsia" w:ascii="宋体" w:hAnsi="宋体" w:cs="宋体"/>
                <w:snapToGrid w:val="0"/>
                <w:sz w:val="18"/>
                <w:szCs w:val="18"/>
              </w:rPr>
            </w:pPr>
            <w:r>
              <w:rPr>
                <w:rFonts w:hint="eastAsia" w:ascii="宋体" w:hAnsi="宋体" w:cs="宋体"/>
                <w:snapToGrid w:val="0"/>
                <w:sz w:val="18"/>
                <w:szCs w:val="18"/>
              </w:rPr>
              <w:t>1、A级面：不应有</w:t>
            </w:r>
            <w:r>
              <w:rPr>
                <w:rFonts w:hint="eastAsia" w:ascii="宋体" w:hAnsi="宋体" w:cs="宋体"/>
                <w:snapToGrid w:val="0"/>
                <w:color w:val="000000"/>
                <w:sz w:val="18"/>
                <w:szCs w:val="18"/>
              </w:rPr>
              <w:t>条杠</w:t>
            </w:r>
            <w:r>
              <w:rPr>
                <w:rFonts w:hint="eastAsia" w:ascii="宋体" w:hAnsi="宋体" w:cs="宋体"/>
                <w:snapToGrid w:val="0"/>
                <w:sz w:val="18"/>
                <w:szCs w:val="18"/>
              </w:rPr>
              <w:t>；</w:t>
            </w:r>
          </w:p>
          <w:p w14:paraId="12093ECE">
            <w:pPr>
              <w:spacing w:after="160" w:line="278" w:lineRule="auto"/>
              <w:rPr>
                <w:rFonts w:hint="eastAsia" w:ascii="宋体" w:hAnsi="宋体" w:cs="宋体"/>
                <w:snapToGrid w:val="0"/>
                <w:sz w:val="18"/>
                <w:szCs w:val="18"/>
              </w:rPr>
            </w:pPr>
            <w:r>
              <w:rPr>
                <w:rFonts w:hint="eastAsia" w:ascii="宋体" w:hAnsi="宋体" w:cs="宋体"/>
                <w:snapToGrid w:val="0"/>
                <w:sz w:val="18"/>
                <w:szCs w:val="18"/>
              </w:rPr>
              <w:t>2、 B、C级面：距离被检测物</w:t>
            </w:r>
            <w:r>
              <w:rPr>
                <w:rFonts w:ascii="宋体" w:hAnsi="宋体" w:cs="宋体"/>
                <w:snapToGrid w:val="0"/>
                <w:sz w:val="18"/>
                <w:szCs w:val="18"/>
              </w:rPr>
              <w:t>5</w:t>
            </w:r>
            <w:r>
              <w:rPr>
                <w:rFonts w:hint="eastAsia" w:ascii="宋体" w:hAnsi="宋体" w:cs="宋体"/>
                <w:snapToGrid w:val="0"/>
                <w:sz w:val="18"/>
                <w:szCs w:val="18"/>
              </w:rPr>
              <w:t>0</w:t>
            </w:r>
            <w:r>
              <w:rPr>
                <w:rFonts w:hint="eastAsia" w:ascii="宋体" w:hAnsi="宋体" w:cs="宋体"/>
                <w:snapToGrid w:val="0"/>
                <w:sz w:val="18"/>
                <w:szCs w:val="18"/>
                <w:lang w:val="en-US" w:eastAsia="zh-CN"/>
              </w:rPr>
              <w:t>0 m</w:t>
            </w:r>
            <w:r>
              <w:rPr>
                <w:rFonts w:hint="eastAsia" w:ascii="宋体" w:hAnsi="宋体" w:cs="宋体"/>
                <w:snapToGrid w:val="0"/>
                <w:sz w:val="18"/>
                <w:szCs w:val="18"/>
              </w:rPr>
              <w:t>m处目视不应有明显</w:t>
            </w:r>
            <w:r>
              <w:rPr>
                <w:rFonts w:hint="eastAsia" w:ascii="宋体" w:hAnsi="宋体" w:cs="宋体"/>
                <w:snapToGrid w:val="0"/>
                <w:color w:val="000000"/>
                <w:sz w:val="18"/>
                <w:szCs w:val="18"/>
              </w:rPr>
              <w:t>条杠</w:t>
            </w:r>
          </w:p>
        </w:tc>
      </w:tr>
      <w:tr w14:paraId="738E9A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jc w:val="center"/>
        </w:trPr>
        <w:tc>
          <w:tcPr>
            <w:tcW w:w="1172" w:type="dxa"/>
            <w:tcBorders>
              <w:left w:val="single" w:color="000000" w:sz="4" w:space="0"/>
            </w:tcBorders>
            <w:noWrap w:val="0"/>
            <w:vAlign w:val="center"/>
          </w:tcPr>
          <w:p w14:paraId="043DE419">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平整度</w:t>
            </w:r>
          </w:p>
        </w:tc>
        <w:tc>
          <w:tcPr>
            <w:tcW w:w="4082" w:type="dxa"/>
            <w:noWrap w:val="0"/>
            <w:tcMar>
              <w:top w:w="0" w:type="dxa"/>
              <w:left w:w="113" w:type="dxa"/>
              <w:bottom w:w="0" w:type="dxa"/>
              <w:right w:w="113" w:type="dxa"/>
            </w:tcMar>
            <w:vAlign w:val="center"/>
          </w:tcPr>
          <w:p w14:paraId="1E94EE4A">
            <w:pPr>
              <w:spacing w:after="160" w:line="278" w:lineRule="auto"/>
              <w:rPr>
                <w:rFonts w:hint="eastAsia" w:ascii="宋体" w:hAnsi="宋体" w:cs="宋体"/>
                <w:strike/>
                <w:snapToGrid w:val="0"/>
                <w:color w:val="000000"/>
                <w:sz w:val="18"/>
                <w:szCs w:val="18"/>
              </w:rPr>
            </w:pPr>
            <w:r>
              <w:rPr>
                <w:rFonts w:hint="eastAsia" w:ascii="宋体" w:hAnsi="宋体" w:cs="宋体"/>
                <w:snapToGrid w:val="0"/>
                <w:sz w:val="18"/>
                <w:szCs w:val="18"/>
              </w:rPr>
              <w:t>距离被检测物30</w:t>
            </w:r>
            <w:r>
              <w:rPr>
                <w:rFonts w:hint="eastAsia" w:ascii="宋体" w:hAnsi="宋体" w:cs="宋体"/>
                <w:snapToGrid w:val="0"/>
                <w:sz w:val="18"/>
                <w:szCs w:val="18"/>
                <w:lang w:val="en-US" w:eastAsia="zh-CN"/>
              </w:rPr>
              <w:t>0 m</w:t>
            </w:r>
            <w:r>
              <w:rPr>
                <w:rFonts w:hint="eastAsia" w:ascii="宋体" w:hAnsi="宋体" w:cs="宋体"/>
                <w:snapToGrid w:val="0"/>
                <w:sz w:val="18"/>
                <w:szCs w:val="18"/>
              </w:rPr>
              <w:t>m处检查平整度</w:t>
            </w:r>
            <w:r>
              <w:rPr>
                <w:rFonts w:hint="eastAsia" w:ascii="宋体" w:hAnsi="宋体" w:cs="宋体"/>
                <w:snapToGrid w:val="0"/>
                <w:color w:val="000000"/>
                <w:sz w:val="18"/>
                <w:szCs w:val="18"/>
              </w:rPr>
              <w:t>，</w:t>
            </w:r>
            <w:r>
              <w:rPr>
                <w:rFonts w:hint="eastAsia" w:ascii="宋体" w:hAnsi="宋体" w:cs="宋体"/>
                <w:snapToGrid w:val="0"/>
                <w:sz w:val="18"/>
                <w:szCs w:val="18"/>
              </w:rPr>
              <w:t>目视不应有明显</w:t>
            </w:r>
            <w:r>
              <w:rPr>
                <w:rFonts w:hint="eastAsia" w:ascii="宋体" w:hAnsi="宋体" w:cs="宋体"/>
                <w:snapToGrid w:val="0"/>
                <w:color w:val="000000"/>
                <w:sz w:val="18"/>
                <w:szCs w:val="18"/>
              </w:rPr>
              <w:t>凹凸不平</w:t>
            </w:r>
            <w:r>
              <w:rPr>
                <w:rFonts w:hint="eastAsia" w:ascii="宋体" w:hAnsi="宋体" w:cs="宋体"/>
                <w:snapToGrid w:val="0"/>
                <w:sz w:val="18"/>
                <w:szCs w:val="18"/>
              </w:rPr>
              <w:t>现象，</w:t>
            </w:r>
            <w:r>
              <w:rPr>
                <w:rFonts w:ascii="宋体" w:hAnsi="宋体" w:cs="宋体"/>
                <w:snapToGrid w:val="0"/>
                <w:sz w:val="18"/>
                <w:szCs w:val="18"/>
              </w:rPr>
              <w:t>5</w:t>
            </w:r>
            <w:r>
              <w:rPr>
                <w:rFonts w:hint="eastAsia" w:ascii="宋体" w:hAnsi="宋体" w:cs="宋体"/>
                <w:snapToGrid w:val="0"/>
                <w:sz w:val="18"/>
                <w:szCs w:val="18"/>
              </w:rPr>
              <w:t>0</w:t>
            </w:r>
            <w:r>
              <w:rPr>
                <w:rFonts w:hint="eastAsia" w:ascii="宋体" w:hAnsi="宋体" w:cs="宋体"/>
                <w:snapToGrid w:val="0"/>
                <w:sz w:val="18"/>
                <w:szCs w:val="18"/>
                <w:lang w:val="en-US" w:eastAsia="zh-CN"/>
              </w:rPr>
              <w:t>0 m</w:t>
            </w:r>
            <w:r>
              <w:rPr>
                <w:rFonts w:hint="eastAsia" w:ascii="宋体" w:hAnsi="宋体" w:cs="宋体"/>
                <w:snapToGrid w:val="0"/>
                <w:sz w:val="18"/>
                <w:szCs w:val="18"/>
              </w:rPr>
              <w:t>m处目视不应有</w:t>
            </w:r>
            <w:r>
              <w:rPr>
                <w:rFonts w:hint="eastAsia" w:ascii="宋体" w:hAnsi="宋体" w:cs="宋体"/>
                <w:snapToGrid w:val="0"/>
                <w:color w:val="000000"/>
                <w:sz w:val="18"/>
                <w:szCs w:val="18"/>
              </w:rPr>
              <w:t>凹凸不平</w:t>
            </w:r>
            <w:r>
              <w:rPr>
                <w:rFonts w:hint="eastAsia" w:ascii="宋体" w:hAnsi="宋体" w:cs="宋体"/>
                <w:snapToGrid w:val="0"/>
                <w:sz w:val="18"/>
                <w:szCs w:val="18"/>
              </w:rPr>
              <w:t>现象。</w:t>
            </w:r>
          </w:p>
        </w:tc>
        <w:tc>
          <w:tcPr>
            <w:tcW w:w="4090" w:type="dxa"/>
            <w:tcBorders>
              <w:right w:val="single" w:color="000000" w:sz="4" w:space="0"/>
            </w:tcBorders>
            <w:noWrap w:val="0"/>
            <w:tcMar>
              <w:top w:w="0" w:type="dxa"/>
              <w:left w:w="113" w:type="dxa"/>
              <w:bottom w:w="0" w:type="dxa"/>
              <w:right w:w="113" w:type="dxa"/>
            </w:tcMar>
            <w:vAlign w:val="center"/>
          </w:tcPr>
          <w:p w14:paraId="0F52DF89">
            <w:pPr>
              <w:spacing w:after="160" w:line="278" w:lineRule="auto"/>
              <w:rPr>
                <w:rFonts w:hint="eastAsia" w:ascii="宋体" w:hAnsi="宋体" w:cs="宋体"/>
                <w:snapToGrid w:val="0"/>
                <w:sz w:val="18"/>
                <w:szCs w:val="18"/>
              </w:rPr>
            </w:pPr>
            <w:r>
              <w:rPr>
                <w:rFonts w:hint="eastAsia" w:ascii="宋体" w:hAnsi="宋体" w:cs="宋体"/>
                <w:snapToGrid w:val="0"/>
                <w:sz w:val="18"/>
                <w:szCs w:val="18"/>
              </w:rPr>
              <w:t>距离被检测物</w:t>
            </w:r>
            <w:r>
              <w:rPr>
                <w:rFonts w:ascii="宋体" w:hAnsi="宋体" w:cs="宋体"/>
                <w:snapToGrid w:val="0"/>
                <w:sz w:val="18"/>
                <w:szCs w:val="18"/>
              </w:rPr>
              <w:t>5</w:t>
            </w:r>
            <w:r>
              <w:rPr>
                <w:rFonts w:hint="eastAsia" w:ascii="宋体" w:hAnsi="宋体" w:cs="宋体"/>
                <w:snapToGrid w:val="0"/>
                <w:sz w:val="18"/>
                <w:szCs w:val="18"/>
              </w:rPr>
              <w:t>0</w:t>
            </w:r>
            <w:r>
              <w:rPr>
                <w:rFonts w:hint="eastAsia" w:ascii="宋体" w:hAnsi="宋体" w:cs="宋体"/>
                <w:snapToGrid w:val="0"/>
                <w:sz w:val="18"/>
                <w:szCs w:val="18"/>
                <w:lang w:val="en-US" w:eastAsia="zh-CN"/>
              </w:rPr>
              <w:t>0 m</w:t>
            </w:r>
            <w:r>
              <w:rPr>
                <w:rFonts w:hint="eastAsia" w:ascii="宋体" w:hAnsi="宋体" w:cs="宋体"/>
                <w:snapToGrid w:val="0"/>
                <w:sz w:val="18"/>
                <w:szCs w:val="18"/>
              </w:rPr>
              <w:t>m处检查平整度</w:t>
            </w:r>
            <w:r>
              <w:rPr>
                <w:rFonts w:hint="eastAsia" w:ascii="宋体" w:hAnsi="宋体" w:cs="宋体"/>
                <w:snapToGrid w:val="0"/>
                <w:color w:val="000000"/>
                <w:sz w:val="18"/>
                <w:szCs w:val="18"/>
              </w:rPr>
              <w:t>，</w:t>
            </w:r>
            <w:r>
              <w:rPr>
                <w:rFonts w:hint="eastAsia" w:ascii="宋体" w:hAnsi="宋体" w:cs="宋体"/>
                <w:snapToGrid w:val="0"/>
                <w:sz w:val="18"/>
                <w:szCs w:val="18"/>
              </w:rPr>
              <w:t>目视不应有明显</w:t>
            </w:r>
            <w:r>
              <w:rPr>
                <w:rFonts w:hint="eastAsia" w:ascii="宋体" w:hAnsi="宋体" w:cs="宋体"/>
                <w:snapToGrid w:val="0"/>
                <w:color w:val="000000"/>
                <w:sz w:val="18"/>
                <w:szCs w:val="18"/>
              </w:rPr>
              <w:t>凹凸不平</w:t>
            </w:r>
            <w:r>
              <w:rPr>
                <w:rFonts w:hint="eastAsia" w:ascii="宋体" w:hAnsi="宋体" w:cs="宋体"/>
                <w:snapToGrid w:val="0"/>
                <w:sz w:val="18"/>
                <w:szCs w:val="18"/>
              </w:rPr>
              <w:t>现象，</w:t>
            </w:r>
            <w:r>
              <w:rPr>
                <w:rFonts w:hint="eastAsia" w:ascii="宋体" w:hAnsi="宋体" w:cs="宋体"/>
                <w:snapToGrid w:val="0"/>
                <w:sz w:val="18"/>
                <w:szCs w:val="18"/>
                <w:lang w:val="en-US" w:eastAsia="zh-CN"/>
              </w:rPr>
              <w:t>7</w:t>
            </w:r>
            <w:r>
              <w:rPr>
                <w:rFonts w:hint="eastAsia" w:ascii="宋体" w:hAnsi="宋体" w:cs="宋体"/>
                <w:snapToGrid w:val="0"/>
                <w:sz w:val="18"/>
                <w:szCs w:val="18"/>
              </w:rPr>
              <w:t>0</w:t>
            </w:r>
            <w:r>
              <w:rPr>
                <w:rFonts w:hint="eastAsia" w:ascii="宋体" w:hAnsi="宋体" w:cs="宋体"/>
                <w:snapToGrid w:val="0"/>
                <w:sz w:val="18"/>
                <w:szCs w:val="18"/>
                <w:lang w:val="en-US" w:eastAsia="zh-CN"/>
              </w:rPr>
              <w:t>0 m</w:t>
            </w:r>
            <w:r>
              <w:rPr>
                <w:rFonts w:hint="eastAsia" w:ascii="宋体" w:hAnsi="宋体" w:cs="宋体"/>
                <w:snapToGrid w:val="0"/>
                <w:sz w:val="18"/>
                <w:szCs w:val="18"/>
              </w:rPr>
              <w:t>m处目视不应有</w:t>
            </w:r>
            <w:r>
              <w:rPr>
                <w:rFonts w:hint="eastAsia" w:ascii="宋体" w:hAnsi="宋体" w:cs="宋体"/>
                <w:snapToGrid w:val="0"/>
                <w:color w:val="000000"/>
                <w:sz w:val="18"/>
                <w:szCs w:val="18"/>
              </w:rPr>
              <w:t>凹凸不平</w:t>
            </w:r>
            <w:r>
              <w:rPr>
                <w:rFonts w:hint="eastAsia" w:ascii="宋体" w:hAnsi="宋体" w:cs="宋体"/>
                <w:snapToGrid w:val="0"/>
                <w:sz w:val="18"/>
                <w:szCs w:val="18"/>
              </w:rPr>
              <w:t>现象。</w:t>
            </w:r>
          </w:p>
        </w:tc>
      </w:tr>
    </w:tbl>
    <w:p w14:paraId="7B365EC2">
      <w:pPr>
        <w:keepNext w:val="0"/>
        <w:keepLines w:val="0"/>
        <w:pageBreakBefore w:val="0"/>
        <w:widowControl w:val="0"/>
        <w:tabs>
          <w:tab w:val="left" w:pos="0"/>
        </w:tabs>
        <w:kinsoku/>
        <w:wordWrap/>
        <w:overflowPunct/>
        <w:topLinePunct w:val="0"/>
        <w:autoSpaceDE/>
        <w:autoSpaceDN/>
        <w:bidi w:val="0"/>
        <w:adjustRightInd w:val="0"/>
        <w:snapToGrid w:val="0"/>
        <w:spacing w:before="120" w:beforeLines="50" w:after="120" w:afterLines="50" w:line="240" w:lineRule="auto"/>
        <w:textAlignment w:val="baseline"/>
        <w:rPr>
          <w:rFonts w:hint="eastAsia" w:ascii="黑体" w:hAnsi="黑体" w:eastAsia="黑体" w:cs="黑体"/>
          <w:sz w:val="21"/>
          <w:szCs w:val="21"/>
        </w:rPr>
      </w:pPr>
    </w:p>
    <w:p w14:paraId="252FAFB9">
      <w:pPr>
        <w:keepNext w:val="0"/>
        <w:keepLines w:val="0"/>
        <w:pageBreakBefore w:val="0"/>
        <w:widowControl w:val="0"/>
        <w:tabs>
          <w:tab w:val="left" w:pos="0"/>
        </w:tabs>
        <w:kinsoku/>
        <w:wordWrap/>
        <w:overflowPunct/>
        <w:topLinePunct w:val="0"/>
        <w:autoSpaceDE/>
        <w:autoSpaceDN/>
        <w:bidi w:val="0"/>
        <w:adjustRightInd w:val="0"/>
        <w:snapToGrid w:val="0"/>
        <w:spacing w:before="120" w:beforeLines="50" w:after="120" w:afterLines="50" w:line="240" w:lineRule="auto"/>
        <w:textAlignment w:val="baseline"/>
        <w:rPr>
          <w:rFonts w:ascii="黑体" w:hAnsi="黑体" w:eastAsia="黑体" w:cs="黑体"/>
          <w:sz w:val="21"/>
          <w:szCs w:val="21"/>
        </w:rPr>
      </w:pPr>
      <w:r>
        <w:rPr>
          <w:rFonts w:hint="eastAsia" w:ascii="黑体" w:hAnsi="黑体" w:eastAsia="黑体" w:cs="黑体"/>
          <w:sz w:val="21"/>
          <w:szCs w:val="21"/>
        </w:rPr>
        <w:t>5.2.2覆膜质量</w:t>
      </w:r>
    </w:p>
    <w:p w14:paraId="39338578">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固定式包装盒表面的覆膜质量应符合表3的要求。</w:t>
      </w:r>
    </w:p>
    <w:p w14:paraId="69D434EC">
      <w:pPr>
        <w:tabs>
          <w:tab w:val="left" w:pos="0"/>
        </w:tabs>
        <w:spacing w:before="120" w:beforeLines="50" w:after="120" w:afterLines="50" w:line="240" w:lineRule="auto"/>
        <w:jc w:val="center"/>
        <w:rPr>
          <w:rFonts w:ascii="黑体" w:hAnsi="黑体" w:eastAsia="黑体" w:cs="黑体"/>
          <w:sz w:val="21"/>
          <w:szCs w:val="21"/>
        </w:rPr>
      </w:pPr>
      <w:r>
        <w:rPr>
          <w:rFonts w:hint="eastAsia" w:ascii="黑体" w:hAnsi="黑体" w:eastAsia="黑体" w:cs="黑体"/>
          <w:sz w:val="21"/>
          <w:szCs w:val="21"/>
        </w:rPr>
        <w:t>表3  覆膜质量要求</w:t>
      </w:r>
    </w:p>
    <w:tbl>
      <w:tblPr>
        <w:tblStyle w:val="13"/>
        <w:tblpPr w:leftFromText="180" w:rightFromText="180" w:vertAnchor="text" w:tblpXSpec="center" w:tblpY="1"/>
        <w:tblOverlap w:val="never"/>
        <w:tblW w:w="0" w:type="auto"/>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4082"/>
        <w:gridCol w:w="4090"/>
      </w:tblGrid>
      <w:tr w14:paraId="353D72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jc w:val="center"/>
        </w:trPr>
        <w:tc>
          <w:tcPr>
            <w:tcW w:w="1172" w:type="dxa"/>
            <w:tcBorders>
              <w:left w:val="single" w:color="000000" w:sz="4" w:space="0"/>
            </w:tcBorders>
            <w:noWrap w:val="0"/>
            <w:vAlign w:val="center"/>
          </w:tcPr>
          <w:p w14:paraId="2428777F">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项目</w:t>
            </w:r>
          </w:p>
        </w:tc>
        <w:tc>
          <w:tcPr>
            <w:tcW w:w="4082" w:type="dxa"/>
            <w:noWrap w:val="0"/>
            <w:tcMar>
              <w:top w:w="0" w:type="dxa"/>
              <w:left w:w="113" w:type="dxa"/>
              <w:bottom w:w="0" w:type="dxa"/>
              <w:right w:w="113" w:type="dxa"/>
            </w:tcMar>
            <w:vAlign w:val="center"/>
          </w:tcPr>
          <w:p w14:paraId="216A3628">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精细产品</w:t>
            </w:r>
          </w:p>
        </w:tc>
        <w:tc>
          <w:tcPr>
            <w:tcW w:w="4090" w:type="dxa"/>
            <w:tcBorders>
              <w:right w:val="single" w:color="000000" w:sz="4" w:space="0"/>
            </w:tcBorders>
            <w:noWrap w:val="0"/>
            <w:tcMar>
              <w:top w:w="0" w:type="dxa"/>
              <w:left w:w="113" w:type="dxa"/>
              <w:bottom w:w="0" w:type="dxa"/>
              <w:right w:w="113" w:type="dxa"/>
            </w:tcMar>
            <w:vAlign w:val="center"/>
          </w:tcPr>
          <w:p w14:paraId="2393D4B5">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通用产品</w:t>
            </w:r>
          </w:p>
        </w:tc>
      </w:tr>
      <w:tr w14:paraId="398C5EA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5" w:hRule="atLeast"/>
          <w:jc w:val="center"/>
        </w:trPr>
        <w:tc>
          <w:tcPr>
            <w:tcW w:w="1172" w:type="dxa"/>
            <w:tcBorders>
              <w:left w:val="single" w:color="000000" w:sz="4" w:space="0"/>
            </w:tcBorders>
            <w:noWrap w:val="0"/>
            <w:vAlign w:val="center"/>
          </w:tcPr>
          <w:p w14:paraId="43BB8581">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牢固度</w:t>
            </w:r>
          </w:p>
        </w:tc>
        <w:tc>
          <w:tcPr>
            <w:tcW w:w="4082" w:type="dxa"/>
            <w:noWrap w:val="0"/>
            <w:tcMar>
              <w:top w:w="0" w:type="dxa"/>
              <w:left w:w="113" w:type="dxa"/>
              <w:bottom w:w="0" w:type="dxa"/>
              <w:right w:w="113" w:type="dxa"/>
            </w:tcMar>
            <w:vAlign w:val="center"/>
          </w:tcPr>
          <w:p w14:paraId="03B9B77E">
            <w:pPr>
              <w:spacing w:after="160" w:line="278" w:lineRule="auto"/>
              <w:rPr>
                <w:rFonts w:ascii="宋体" w:hAnsi="宋体" w:cs="宋体"/>
                <w:snapToGrid w:val="0"/>
                <w:color w:val="000000"/>
                <w:sz w:val="18"/>
                <w:szCs w:val="18"/>
              </w:rPr>
            </w:pPr>
            <w:r>
              <w:rPr>
                <w:rFonts w:hint="eastAsia" w:ascii="宋体" w:hAnsi="宋体" w:cs="宋体"/>
                <w:snapToGrid w:val="0"/>
                <w:color w:val="000000"/>
                <w:sz w:val="18"/>
                <w:szCs w:val="18"/>
              </w:rPr>
              <w:t>1、不应有分层</w:t>
            </w:r>
          </w:p>
          <w:p w14:paraId="62193C22">
            <w:pPr>
              <w:spacing w:after="160" w:line="278" w:lineRule="auto"/>
              <w:rPr>
                <w:rFonts w:hint="eastAsia" w:ascii="宋体" w:hAnsi="宋体" w:cs="宋体"/>
                <w:snapToGrid w:val="0"/>
                <w:color w:val="000000"/>
                <w:sz w:val="18"/>
                <w:szCs w:val="18"/>
              </w:rPr>
            </w:pPr>
            <w:r>
              <w:rPr>
                <w:rFonts w:ascii="宋体" w:hAnsi="宋体" w:cs="宋体"/>
                <w:snapToGrid w:val="0"/>
                <w:color w:val="000000"/>
                <w:sz w:val="18"/>
                <w:szCs w:val="18"/>
              </w:rPr>
              <w:t>2</w:t>
            </w:r>
            <w:r>
              <w:rPr>
                <w:rFonts w:hint="eastAsia" w:ascii="宋体" w:hAnsi="宋体" w:cs="宋体"/>
                <w:snapToGrid w:val="0"/>
                <w:color w:val="000000"/>
                <w:sz w:val="18"/>
                <w:szCs w:val="18"/>
              </w:rPr>
              <w:t>、A级面：不应有气泡</w:t>
            </w:r>
          </w:p>
          <w:p w14:paraId="086558BE">
            <w:pPr>
              <w:spacing w:after="160" w:line="278" w:lineRule="auto"/>
              <w:rPr>
                <w:rFonts w:hint="eastAsia" w:ascii="宋体" w:hAnsi="宋体" w:cs="宋体"/>
                <w:snapToGrid w:val="0"/>
                <w:color w:val="000000"/>
                <w:sz w:val="18"/>
                <w:szCs w:val="18"/>
              </w:rPr>
            </w:pPr>
            <w:r>
              <w:rPr>
                <w:rFonts w:ascii="宋体" w:hAnsi="宋体" w:cs="宋体"/>
                <w:snapToGrid w:val="0"/>
                <w:color w:val="000000"/>
                <w:sz w:val="18"/>
                <w:szCs w:val="18"/>
              </w:rPr>
              <w:t>3</w:t>
            </w:r>
            <w:r>
              <w:rPr>
                <w:rFonts w:hint="eastAsia" w:ascii="宋体" w:hAnsi="宋体" w:cs="宋体"/>
                <w:snapToGrid w:val="0"/>
                <w:color w:val="000000"/>
                <w:sz w:val="18"/>
                <w:szCs w:val="18"/>
              </w:rPr>
              <w:t>、B、C级面：气泡面积≤0.1</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mm²；0.1</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w:t>
            </w:r>
            <w:r>
              <w:rPr>
                <w:rFonts w:hint="eastAsia" w:ascii="宋体" w:hAnsi="宋体" w:cs="宋体"/>
                <w:sz w:val="18"/>
                <w:szCs w:val="18"/>
                <w:lang w:val="en-US" w:eastAsia="zh-CN"/>
              </w:rPr>
              <w:t>＜</w:t>
            </w:r>
            <w:r>
              <w:rPr>
                <w:rFonts w:hint="eastAsia" w:ascii="宋体" w:hAnsi="宋体" w:cs="宋体"/>
                <w:snapToGrid w:val="0"/>
                <w:color w:val="000000"/>
                <w:sz w:val="18"/>
                <w:szCs w:val="18"/>
              </w:rPr>
              <w:t>气泡面积≤0.25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mm²，数量≤2</w:t>
            </w:r>
          </w:p>
        </w:tc>
        <w:tc>
          <w:tcPr>
            <w:tcW w:w="4090" w:type="dxa"/>
            <w:tcBorders>
              <w:right w:val="single" w:color="000000" w:sz="4" w:space="0"/>
            </w:tcBorders>
            <w:noWrap w:val="0"/>
            <w:tcMar>
              <w:top w:w="0" w:type="dxa"/>
              <w:left w:w="113" w:type="dxa"/>
              <w:bottom w:w="0" w:type="dxa"/>
              <w:right w:w="113" w:type="dxa"/>
            </w:tcMar>
            <w:vAlign w:val="center"/>
          </w:tcPr>
          <w:p w14:paraId="18A36F4D">
            <w:pPr>
              <w:spacing w:after="160" w:line="278" w:lineRule="auto"/>
              <w:rPr>
                <w:rFonts w:ascii="宋体" w:hAnsi="宋体" w:cs="宋体"/>
                <w:snapToGrid w:val="0"/>
                <w:color w:val="000000"/>
                <w:sz w:val="18"/>
                <w:szCs w:val="18"/>
              </w:rPr>
            </w:pPr>
            <w:r>
              <w:rPr>
                <w:rFonts w:hint="eastAsia" w:ascii="宋体" w:hAnsi="宋体" w:cs="宋体"/>
                <w:snapToGrid w:val="0"/>
                <w:color w:val="000000"/>
                <w:sz w:val="18"/>
                <w:szCs w:val="18"/>
              </w:rPr>
              <w:t>1、不应有分层</w:t>
            </w:r>
          </w:p>
          <w:p w14:paraId="2C68B0C1">
            <w:pPr>
              <w:spacing w:after="160" w:line="278" w:lineRule="auto"/>
              <w:rPr>
                <w:rFonts w:hint="eastAsia" w:ascii="宋体" w:hAnsi="宋体" w:cs="宋体"/>
                <w:snapToGrid w:val="0"/>
                <w:color w:val="000000"/>
                <w:sz w:val="18"/>
                <w:szCs w:val="18"/>
              </w:rPr>
            </w:pPr>
            <w:r>
              <w:rPr>
                <w:rFonts w:ascii="宋体" w:hAnsi="宋体" w:cs="宋体"/>
                <w:snapToGrid w:val="0"/>
                <w:color w:val="000000"/>
                <w:sz w:val="18"/>
                <w:szCs w:val="18"/>
              </w:rPr>
              <w:t>2</w:t>
            </w:r>
            <w:r>
              <w:rPr>
                <w:rFonts w:hint="eastAsia" w:ascii="宋体" w:hAnsi="宋体" w:cs="宋体"/>
                <w:snapToGrid w:val="0"/>
                <w:color w:val="000000"/>
                <w:sz w:val="18"/>
                <w:szCs w:val="18"/>
              </w:rPr>
              <w:t>、A级面：不应有气泡</w:t>
            </w:r>
          </w:p>
          <w:p w14:paraId="3C6AC136">
            <w:pPr>
              <w:spacing w:after="160" w:line="278" w:lineRule="auto"/>
              <w:rPr>
                <w:rFonts w:hint="eastAsia" w:ascii="宋体" w:hAnsi="宋体" w:cs="宋体"/>
                <w:snapToGrid w:val="0"/>
                <w:color w:val="000000"/>
                <w:sz w:val="18"/>
                <w:szCs w:val="18"/>
              </w:rPr>
            </w:pPr>
            <w:r>
              <w:rPr>
                <w:rFonts w:ascii="宋体" w:hAnsi="宋体" w:cs="宋体"/>
                <w:snapToGrid w:val="0"/>
                <w:color w:val="000000"/>
                <w:sz w:val="18"/>
                <w:szCs w:val="18"/>
              </w:rPr>
              <w:t>3</w:t>
            </w:r>
            <w:r>
              <w:rPr>
                <w:rFonts w:hint="eastAsia" w:ascii="宋体" w:hAnsi="宋体" w:cs="宋体"/>
                <w:snapToGrid w:val="0"/>
                <w:color w:val="000000"/>
                <w:sz w:val="18"/>
                <w:szCs w:val="18"/>
              </w:rPr>
              <w:t>、B、C级面：气泡面积≤0.15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mm²；0.15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w:t>
            </w:r>
            <w:r>
              <w:rPr>
                <w:rFonts w:hint="eastAsia" w:ascii="宋体" w:hAnsi="宋体" w:cs="宋体"/>
                <w:sz w:val="18"/>
                <w:szCs w:val="18"/>
                <w:lang w:val="en-US" w:eastAsia="zh-CN"/>
              </w:rPr>
              <w:t>＜</w:t>
            </w:r>
            <w:r>
              <w:rPr>
                <w:rFonts w:hint="eastAsia" w:ascii="宋体" w:hAnsi="宋体" w:cs="宋体"/>
                <w:snapToGrid w:val="0"/>
                <w:color w:val="000000"/>
                <w:sz w:val="18"/>
                <w:szCs w:val="18"/>
              </w:rPr>
              <w:t>气泡面积≤0.3</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 xml:space="preserve">mm²，数量≤3 </w:t>
            </w:r>
          </w:p>
        </w:tc>
      </w:tr>
      <w:tr w14:paraId="6FFFC9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jc w:val="center"/>
        </w:trPr>
        <w:tc>
          <w:tcPr>
            <w:tcW w:w="1172" w:type="dxa"/>
            <w:tcBorders>
              <w:left w:val="single" w:color="000000" w:sz="4" w:space="0"/>
            </w:tcBorders>
            <w:noWrap w:val="0"/>
            <w:vAlign w:val="center"/>
          </w:tcPr>
          <w:p w14:paraId="746C07F4">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光泽度</w:t>
            </w:r>
          </w:p>
        </w:tc>
        <w:tc>
          <w:tcPr>
            <w:tcW w:w="8172" w:type="dxa"/>
            <w:gridSpan w:val="2"/>
            <w:tcBorders>
              <w:right w:val="single" w:color="000000" w:sz="4" w:space="0"/>
            </w:tcBorders>
            <w:noWrap w:val="0"/>
            <w:tcMar>
              <w:top w:w="0" w:type="dxa"/>
              <w:left w:w="113" w:type="dxa"/>
              <w:bottom w:w="0" w:type="dxa"/>
              <w:right w:w="113" w:type="dxa"/>
            </w:tcMar>
            <w:vAlign w:val="center"/>
          </w:tcPr>
          <w:p w14:paraId="1183E2A1">
            <w:pPr>
              <w:spacing w:after="160" w:line="278" w:lineRule="auto"/>
              <w:rPr>
                <w:rFonts w:hint="eastAsia" w:ascii="宋体" w:hAnsi="宋体" w:cs="宋体"/>
                <w:snapToGrid w:val="0"/>
                <w:sz w:val="18"/>
                <w:szCs w:val="18"/>
              </w:rPr>
            </w:pPr>
            <w:r>
              <w:rPr>
                <w:rFonts w:hint="eastAsia" w:ascii="宋体" w:hAnsi="宋体" w:cs="宋体"/>
                <w:snapToGrid w:val="0"/>
                <w:color w:val="000000"/>
                <w:sz w:val="18"/>
                <w:szCs w:val="18"/>
              </w:rPr>
              <w:t>哑</w:t>
            </w:r>
            <w:r>
              <w:rPr>
                <w:rFonts w:hint="eastAsia" w:ascii="宋体" w:hAnsi="宋体" w:cs="宋体"/>
                <w:snapToGrid w:val="0"/>
                <w:sz w:val="18"/>
                <w:szCs w:val="18"/>
              </w:rPr>
              <w:t>光膜覆膜光泽度与标准样品光泽度允差为±1GU</w:t>
            </w:r>
          </w:p>
          <w:p w14:paraId="4DDA59B5">
            <w:pPr>
              <w:spacing w:after="160" w:line="278" w:lineRule="auto"/>
              <w:rPr>
                <w:rFonts w:hint="eastAsia" w:ascii="宋体" w:hAnsi="宋体" w:cs="宋体"/>
                <w:snapToGrid w:val="0"/>
                <w:color w:val="000000"/>
                <w:sz w:val="18"/>
                <w:szCs w:val="18"/>
              </w:rPr>
            </w:pPr>
            <w:r>
              <w:rPr>
                <w:rFonts w:hint="eastAsia" w:ascii="宋体" w:hAnsi="宋体" w:cs="宋体"/>
                <w:snapToGrid w:val="0"/>
                <w:sz w:val="18"/>
                <w:szCs w:val="18"/>
              </w:rPr>
              <w:t>光膜覆膜光泽度与标准样品光泽度允差为±3GU</w:t>
            </w:r>
          </w:p>
        </w:tc>
      </w:tr>
    </w:tbl>
    <w:p w14:paraId="2B2E13EB">
      <w:pPr>
        <w:tabs>
          <w:tab w:val="left" w:pos="0"/>
        </w:tabs>
        <w:rPr>
          <w:rFonts w:hint="eastAsia"/>
        </w:rPr>
      </w:pPr>
    </w:p>
    <w:p w14:paraId="2266FB71">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5.2.3 烫印质量</w:t>
      </w:r>
    </w:p>
    <w:p w14:paraId="0B5C5076">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固定式包装盒表面的烫印质量应符合表4的要求。</w:t>
      </w:r>
    </w:p>
    <w:p w14:paraId="7A1E978E">
      <w:pPr>
        <w:tabs>
          <w:tab w:val="left" w:pos="0"/>
        </w:tabs>
        <w:spacing w:line="240" w:lineRule="auto"/>
        <w:ind w:firstLine="420" w:firstLineChars="200"/>
        <w:rPr>
          <w:rFonts w:hint="eastAsia" w:ascii="宋体" w:hAnsi="宋体" w:cs="宋体"/>
          <w:sz w:val="21"/>
          <w:szCs w:val="21"/>
        </w:rPr>
      </w:pPr>
    </w:p>
    <w:p w14:paraId="6201CD99">
      <w:pPr>
        <w:tabs>
          <w:tab w:val="left" w:pos="0"/>
        </w:tabs>
        <w:spacing w:line="240" w:lineRule="auto"/>
        <w:ind w:firstLine="420" w:firstLineChars="200"/>
        <w:rPr>
          <w:rFonts w:hint="eastAsia" w:ascii="宋体" w:hAnsi="宋体" w:cs="宋体"/>
          <w:sz w:val="21"/>
          <w:szCs w:val="21"/>
        </w:rPr>
      </w:pPr>
    </w:p>
    <w:p w14:paraId="6060FDEB">
      <w:pPr>
        <w:tabs>
          <w:tab w:val="left" w:pos="0"/>
        </w:tabs>
        <w:spacing w:line="240" w:lineRule="auto"/>
        <w:ind w:firstLine="420" w:firstLineChars="200"/>
        <w:rPr>
          <w:rFonts w:hint="eastAsia" w:ascii="宋体" w:hAnsi="宋体" w:cs="宋体"/>
          <w:sz w:val="21"/>
          <w:szCs w:val="21"/>
        </w:rPr>
      </w:pPr>
    </w:p>
    <w:p w14:paraId="47023865">
      <w:pPr>
        <w:tabs>
          <w:tab w:val="left" w:pos="0"/>
        </w:tabs>
        <w:spacing w:line="240" w:lineRule="auto"/>
        <w:ind w:firstLine="420" w:firstLineChars="200"/>
        <w:rPr>
          <w:rFonts w:hint="eastAsia" w:ascii="宋体" w:hAnsi="宋体" w:cs="宋体"/>
          <w:sz w:val="21"/>
          <w:szCs w:val="21"/>
        </w:rPr>
      </w:pPr>
    </w:p>
    <w:p w14:paraId="0929A391">
      <w:pPr>
        <w:tabs>
          <w:tab w:val="left" w:pos="0"/>
        </w:tabs>
        <w:spacing w:before="120" w:beforeLines="50" w:after="120" w:afterLines="50" w:line="240" w:lineRule="auto"/>
        <w:jc w:val="center"/>
        <w:rPr>
          <w:rFonts w:ascii="黑体" w:hAnsi="黑体" w:eastAsia="黑体" w:cs="黑体"/>
          <w:sz w:val="21"/>
          <w:szCs w:val="21"/>
        </w:rPr>
      </w:pPr>
      <w:r>
        <w:rPr>
          <w:rFonts w:hint="eastAsia" w:ascii="黑体" w:hAnsi="黑体" w:eastAsia="黑体" w:cs="黑体"/>
          <w:sz w:val="21"/>
          <w:szCs w:val="21"/>
        </w:rPr>
        <w:t>表4  烫印质量要求</w:t>
      </w:r>
    </w:p>
    <w:tbl>
      <w:tblPr>
        <w:tblStyle w:val="13"/>
        <w:tblpPr w:leftFromText="180" w:rightFromText="180" w:vertAnchor="text" w:tblpXSpec="center" w:tblpY="1"/>
        <w:tblOverlap w:val="never"/>
        <w:tblW w:w="93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4084"/>
        <w:gridCol w:w="4088"/>
      </w:tblGrid>
      <w:tr w14:paraId="0DEE1C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6" w:hRule="atLeast"/>
          <w:jc w:val="center"/>
        </w:trPr>
        <w:tc>
          <w:tcPr>
            <w:tcW w:w="1172" w:type="dxa"/>
            <w:tcBorders>
              <w:left w:val="single" w:color="000000" w:sz="4" w:space="0"/>
            </w:tcBorders>
            <w:noWrap w:val="0"/>
            <w:vAlign w:val="center"/>
          </w:tcPr>
          <w:p w14:paraId="5BF59F6B">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项目</w:t>
            </w:r>
          </w:p>
        </w:tc>
        <w:tc>
          <w:tcPr>
            <w:tcW w:w="4084" w:type="dxa"/>
            <w:tcBorders>
              <w:right w:val="single" w:color="000000" w:sz="4" w:space="0"/>
            </w:tcBorders>
            <w:noWrap w:val="0"/>
            <w:tcMar>
              <w:top w:w="0" w:type="dxa"/>
              <w:left w:w="113" w:type="dxa"/>
              <w:bottom w:w="0" w:type="dxa"/>
              <w:right w:w="113" w:type="dxa"/>
            </w:tcMar>
            <w:vAlign w:val="center"/>
          </w:tcPr>
          <w:p w14:paraId="7EE4A07A">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精细产品</w:t>
            </w:r>
          </w:p>
        </w:tc>
        <w:tc>
          <w:tcPr>
            <w:tcW w:w="4088" w:type="dxa"/>
            <w:tcBorders>
              <w:right w:val="single" w:color="000000" w:sz="4" w:space="0"/>
            </w:tcBorders>
            <w:noWrap w:val="0"/>
            <w:vAlign w:val="center"/>
          </w:tcPr>
          <w:p w14:paraId="759C2434">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通用产品</w:t>
            </w:r>
          </w:p>
        </w:tc>
      </w:tr>
      <w:tr w14:paraId="0459F9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5" w:hRule="atLeast"/>
          <w:jc w:val="center"/>
        </w:trPr>
        <w:tc>
          <w:tcPr>
            <w:tcW w:w="1172" w:type="dxa"/>
            <w:tcBorders>
              <w:left w:val="single" w:color="000000" w:sz="4" w:space="0"/>
            </w:tcBorders>
            <w:noWrap w:val="0"/>
            <w:vAlign w:val="center"/>
          </w:tcPr>
          <w:p w14:paraId="47DB51CB">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附着力</w:t>
            </w:r>
          </w:p>
        </w:tc>
        <w:tc>
          <w:tcPr>
            <w:tcW w:w="4084" w:type="dxa"/>
            <w:noWrap w:val="0"/>
            <w:tcMar>
              <w:top w:w="0" w:type="dxa"/>
              <w:left w:w="113" w:type="dxa"/>
              <w:bottom w:w="0" w:type="dxa"/>
              <w:right w:w="113" w:type="dxa"/>
            </w:tcMar>
            <w:vAlign w:val="center"/>
          </w:tcPr>
          <w:p w14:paraId="4C28FF76">
            <w:pPr>
              <w:spacing w:after="160" w:line="278" w:lineRule="auto"/>
              <w:rPr>
                <w:rFonts w:hint="eastAsia" w:ascii="宋体" w:hAnsi="宋体" w:cs="宋体"/>
                <w:snapToGrid w:val="0"/>
                <w:sz w:val="18"/>
                <w:szCs w:val="18"/>
              </w:rPr>
            </w:pPr>
            <w:r>
              <w:rPr>
                <w:rFonts w:hint="eastAsia" w:ascii="宋体" w:hAnsi="宋体" w:cs="宋体"/>
                <w:snapToGrid w:val="0"/>
                <w:sz w:val="18"/>
                <w:szCs w:val="18"/>
              </w:rPr>
              <w:t>附着力</w:t>
            </w:r>
            <w:r>
              <w:rPr>
                <w:rFonts w:hint="eastAsia" w:ascii="宋体" w:hAnsi="宋体" w:cs="宋体"/>
                <w:snapToGrid w:val="0"/>
                <w:sz w:val="18"/>
                <w:szCs w:val="18"/>
                <w:lang w:val="en-US" w:eastAsia="zh-CN"/>
              </w:rPr>
              <w:t>测试后</w:t>
            </w:r>
            <w:r>
              <w:rPr>
                <w:rFonts w:hint="eastAsia" w:ascii="宋体" w:hAnsi="宋体" w:cs="宋体"/>
                <w:snapToGrid w:val="0"/>
                <w:sz w:val="18"/>
                <w:szCs w:val="18"/>
              </w:rPr>
              <w:t>烫印层不脱落</w:t>
            </w:r>
          </w:p>
        </w:tc>
        <w:tc>
          <w:tcPr>
            <w:tcW w:w="4088" w:type="dxa"/>
            <w:tcBorders>
              <w:right w:val="single" w:color="000000" w:sz="4" w:space="0"/>
            </w:tcBorders>
            <w:noWrap w:val="0"/>
            <w:tcMar>
              <w:top w:w="0" w:type="dxa"/>
              <w:left w:w="113" w:type="dxa"/>
              <w:bottom w:w="0" w:type="dxa"/>
              <w:right w:w="113" w:type="dxa"/>
            </w:tcMar>
            <w:vAlign w:val="center"/>
          </w:tcPr>
          <w:p w14:paraId="34DD344A">
            <w:pPr>
              <w:spacing w:after="160" w:line="278" w:lineRule="auto"/>
              <w:rPr>
                <w:rFonts w:hint="eastAsia" w:ascii="宋体" w:hAnsi="宋体" w:cs="宋体"/>
                <w:snapToGrid w:val="0"/>
                <w:sz w:val="18"/>
                <w:szCs w:val="18"/>
              </w:rPr>
            </w:pPr>
            <w:r>
              <w:rPr>
                <w:rFonts w:hint="eastAsia" w:ascii="宋体" w:hAnsi="宋体" w:cs="宋体"/>
                <w:snapToGrid w:val="0"/>
                <w:sz w:val="18"/>
                <w:szCs w:val="18"/>
              </w:rPr>
              <w:t>附着力</w:t>
            </w:r>
            <w:r>
              <w:rPr>
                <w:rFonts w:hint="eastAsia" w:ascii="宋体" w:hAnsi="宋体" w:cs="宋体"/>
                <w:snapToGrid w:val="0"/>
                <w:sz w:val="18"/>
                <w:szCs w:val="18"/>
                <w:lang w:val="en-US" w:eastAsia="zh-CN"/>
              </w:rPr>
              <w:t>测试后</w:t>
            </w:r>
            <w:r>
              <w:rPr>
                <w:rFonts w:hint="eastAsia" w:ascii="宋体" w:hAnsi="宋体" w:cs="宋体"/>
                <w:snapToGrid w:val="0"/>
                <w:sz w:val="18"/>
                <w:szCs w:val="18"/>
              </w:rPr>
              <w:t>烫印层脱落面积不超过20%且不影响识别</w:t>
            </w:r>
          </w:p>
        </w:tc>
      </w:tr>
      <w:tr w14:paraId="7B49B6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1172" w:type="dxa"/>
            <w:tcBorders>
              <w:left w:val="single" w:color="000000" w:sz="4" w:space="0"/>
            </w:tcBorders>
            <w:noWrap w:val="0"/>
            <w:vAlign w:val="center"/>
          </w:tcPr>
          <w:p w14:paraId="67116418">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外观</w:t>
            </w:r>
          </w:p>
        </w:tc>
        <w:tc>
          <w:tcPr>
            <w:tcW w:w="8172" w:type="dxa"/>
            <w:gridSpan w:val="2"/>
            <w:tcBorders>
              <w:right w:val="single" w:color="000000" w:sz="4" w:space="0"/>
            </w:tcBorders>
            <w:noWrap w:val="0"/>
            <w:tcMar>
              <w:top w:w="0" w:type="dxa"/>
              <w:left w:w="113" w:type="dxa"/>
              <w:bottom w:w="0" w:type="dxa"/>
              <w:right w:w="113" w:type="dxa"/>
            </w:tcMar>
            <w:vAlign w:val="center"/>
          </w:tcPr>
          <w:p w14:paraId="0ECA6BAF">
            <w:pPr>
              <w:spacing w:after="160" w:line="278" w:lineRule="auto"/>
              <w:rPr>
                <w:rFonts w:hint="eastAsia" w:ascii="宋体" w:hAnsi="宋体" w:cs="宋体"/>
                <w:snapToGrid w:val="0"/>
                <w:color w:val="404040"/>
                <w:sz w:val="18"/>
                <w:szCs w:val="18"/>
              </w:rPr>
            </w:pPr>
            <w:r>
              <w:rPr>
                <w:rFonts w:hint="eastAsia" w:ascii="宋体" w:hAnsi="宋体" w:cs="宋体"/>
                <w:snapToGrid w:val="0"/>
                <w:color w:val="000000"/>
                <w:sz w:val="18"/>
                <w:szCs w:val="18"/>
              </w:rPr>
              <w:t>A级面：无可见的工艺缺陷（如漏金、糊版、野金等），表面纹理均匀，细节无损失</w:t>
            </w:r>
          </w:p>
          <w:p w14:paraId="3966220B">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B、C级面：允许存在轻微瑕疵（如微小砂眼），功能性文字/图案需保持可辨识性</w:t>
            </w:r>
          </w:p>
        </w:tc>
      </w:tr>
    </w:tbl>
    <w:p w14:paraId="575F9C68">
      <w:pPr>
        <w:tabs>
          <w:tab w:val="left" w:pos="0"/>
        </w:tabs>
        <w:rPr>
          <w:rFonts w:hint="eastAsia"/>
        </w:rPr>
      </w:pPr>
    </w:p>
    <w:p w14:paraId="1C48E3C6">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5.2.4 裱贴质量要求</w:t>
      </w:r>
    </w:p>
    <w:p w14:paraId="3EDF20BF">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固定式包装盒表面的裱贴质量应符合表5的要求。</w:t>
      </w:r>
    </w:p>
    <w:p w14:paraId="689741CC">
      <w:pPr>
        <w:tabs>
          <w:tab w:val="left" w:pos="0"/>
        </w:tabs>
        <w:spacing w:before="120" w:beforeLines="50" w:after="120" w:afterLines="50" w:line="240" w:lineRule="auto"/>
        <w:jc w:val="center"/>
        <w:rPr>
          <w:rFonts w:hint="eastAsia" w:ascii="黑体" w:hAnsi="黑体" w:eastAsia="黑体" w:cs="黑体"/>
          <w:sz w:val="21"/>
          <w:szCs w:val="21"/>
        </w:rPr>
      </w:pPr>
      <w:r>
        <w:rPr>
          <w:rFonts w:hint="eastAsia" w:ascii="黑体" w:hAnsi="黑体" w:eastAsia="黑体" w:cs="黑体"/>
          <w:sz w:val="21"/>
          <w:szCs w:val="21"/>
        </w:rPr>
        <w:t>表5  裱贴质量要求</w:t>
      </w:r>
    </w:p>
    <w:tbl>
      <w:tblPr>
        <w:tblStyle w:val="13"/>
        <w:tblpPr w:leftFromText="180" w:rightFromText="180" w:vertAnchor="text" w:tblpXSpec="center" w:tblpY="1"/>
        <w:tblOverlap w:val="never"/>
        <w:tblW w:w="9344" w:type="dxa"/>
        <w:tblInd w:w="-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4082"/>
        <w:gridCol w:w="4090"/>
      </w:tblGrid>
      <w:tr w14:paraId="47A585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1172" w:type="dxa"/>
            <w:tcBorders>
              <w:left w:val="single" w:color="000000" w:sz="4" w:space="0"/>
            </w:tcBorders>
            <w:noWrap w:val="0"/>
            <w:vAlign w:val="center"/>
          </w:tcPr>
          <w:p w14:paraId="7E590C74">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项目</w:t>
            </w:r>
          </w:p>
        </w:tc>
        <w:tc>
          <w:tcPr>
            <w:tcW w:w="4082" w:type="dxa"/>
            <w:tcBorders>
              <w:right w:val="single" w:color="000000" w:sz="4" w:space="0"/>
            </w:tcBorders>
            <w:noWrap w:val="0"/>
            <w:tcMar>
              <w:top w:w="0" w:type="dxa"/>
              <w:left w:w="113" w:type="dxa"/>
              <w:bottom w:w="0" w:type="dxa"/>
              <w:right w:w="113" w:type="dxa"/>
            </w:tcMar>
            <w:vAlign w:val="center"/>
          </w:tcPr>
          <w:p w14:paraId="5202AFBF">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精细产品</w:t>
            </w:r>
          </w:p>
        </w:tc>
        <w:tc>
          <w:tcPr>
            <w:tcW w:w="4090" w:type="dxa"/>
            <w:tcBorders>
              <w:right w:val="single" w:color="000000" w:sz="4" w:space="0"/>
            </w:tcBorders>
            <w:noWrap w:val="0"/>
            <w:tcMar>
              <w:top w:w="0" w:type="dxa"/>
              <w:left w:w="113" w:type="dxa"/>
              <w:bottom w:w="0" w:type="dxa"/>
              <w:right w:w="113" w:type="dxa"/>
            </w:tcMar>
            <w:vAlign w:val="center"/>
          </w:tcPr>
          <w:p w14:paraId="4DF8DE99">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通用产品</w:t>
            </w:r>
          </w:p>
        </w:tc>
      </w:tr>
      <w:tr w14:paraId="1BE12A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8" w:hRule="atLeast"/>
        </w:trPr>
        <w:tc>
          <w:tcPr>
            <w:tcW w:w="1172" w:type="dxa"/>
            <w:tcBorders>
              <w:left w:val="single" w:color="000000" w:sz="4" w:space="0"/>
              <w:bottom w:val="single" w:color="auto" w:sz="4" w:space="0"/>
            </w:tcBorders>
            <w:noWrap w:val="0"/>
            <w:vAlign w:val="top"/>
          </w:tcPr>
          <w:p w14:paraId="49347F72">
            <w:pPr>
              <w:spacing w:after="160" w:line="278" w:lineRule="auto"/>
              <w:jc w:val="center"/>
              <w:rPr>
                <w:rFonts w:hint="eastAsia" w:ascii="宋体" w:hAnsi="宋体" w:cs="宋体"/>
                <w:strike/>
                <w:snapToGrid w:val="0"/>
                <w:color w:val="000000"/>
                <w:sz w:val="18"/>
                <w:szCs w:val="18"/>
              </w:rPr>
            </w:pPr>
            <w:r>
              <w:rPr>
                <w:rFonts w:hint="eastAsia" w:ascii="宋体" w:hAnsi="宋体" w:cs="宋体"/>
                <w:snapToGrid w:val="0"/>
                <w:color w:val="000000"/>
                <w:sz w:val="18"/>
                <w:szCs w:val="18"/>
              </w:rPr>
              <w:t>平整度</w:t>
            </w:r>
          </w:p>
        </w:tc>
        <w:tc>
          <w:tcPr>
            <w:tcW w:w="4082" w:type="dxa"/>
            <w:tcBorders>
              <w:bottom w:val="single" w:color="auto" w:sz="4" w:space="0"/>
              <w:right w:val="single" w:color="000000" w:sz="4" w:space="0"/>
            </w:tcBorders>
            <w:noWrap w:val="0"/>
            <w:tcMar>
              <w:top w:w="0" w:type="dxa"/>
              <w:left w:w="113" w:type="dxa"/>
              <w:bottom w:w="0" w:type="dxa"/>
              <w:right w:w="113" w:type="dxa"/>
            </w:tcMar>
            <w:vAlign w:val="center"/>
          </w:tcPr>
          <w:p w14:paraId="2CB7168B">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A级面：不应有褶皱、气泡、点状凸起。</w:t>
            </w:r>
          </w:p>
          <w:p w14:paraId="54D2270B">
            <w:pPr>
              <w:spacing w:after="160" w:line="278" w:lineRule="auto"/>
              <w:rPr>
                <w:rFonts w:hint="eastAsia" w:ascii="宋体" w:hAnsi="宋体" w:cs="宋体"/>
                <w:strike/>
                <w:snapToGrid w:val="0"/>
                <w:color w:val="000000"/>
                <w:sz w:val="18"/>
                <w:szCs w:val="18"/>
              </w:rPr>
            </w:pPr>
            <w:r>
              <w:rPr>
                <w:rFonts w:hint="eastAsia" w:ascii="宋体" w:hAnsi="宋体" w:cs="宋体"/>
                <w:snapToGrid w:val="0"/>
                <w:color w:val="000000"/>
                <w:sz w:val="18"/>
                <w:szCs w:val="18"/>
              </w:rPr>
              <w:t>B、C级面：不应有褶皱、气泡，点状凸起直径≤0.5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mm，且一个平面上不超过2点</w:t>
            </w:r>
          </w:p>
        </w:tc>
        <w:tc>
          <w:tcPr>
            <w:tcW w:w="4090" w:type="dxa"/>
            <w:tcBorders>
              <w:bottom w:val="single" w:color="auto" w:sz="4" w:space="0"/>
              <w:right w:val="single" w:color="000000" w:sz="4" w:space="0"/>
            </w:tcBorders>
            <w:noWrap w:val="0"/>
            <w:tcMar>
              <w:top w:w="0" w:type="dxa"/>
              <w:left w:w="113" w:type="dxa"/>
              <w:bottom w:w="0" w:type="dxa"/>
              <w:right w:w="113" w:type="dxa"/>
            </w:tcMar>
            <w:vAlign w:val="center"/>
          </w:tcPr>
          <w:p w14:paraId="4FE2F3AC">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A级面：不应有褶皱、气泡、点状凸起。</w:t>
            </w:r>
          </w:p>
          <w:p w14:paraId="26063C41">
            <w:pPr>
              <w:spacing w:after="160" w:line="278" w:lineRule="auto"/>
              <w:rPr>
                <w:rFonts w:hint="eastAsia" w:ascii="宋体" w:hAnsi="宋体" w:cs="宋体"/>
                <w:strike/>
                <w:snapToGrid w:val="0"/>
                <w:color w:val="000000"/>
                <w:sz w:val="18"/>
                <w:szCs w:val="18"/>
              </w:rPr>
            </w:pPr>
            <w:r>
              <w:rPr>
                <w:rFonts w:hint="eastAsia" w:ascii="宋体" w:hAnsi="宋体" w:cs="宋体"/>
                <w:snapToGrid w:val="0"/>
                <w:color w:val="000000"/>
                <w:sz w:val="18"/>
                <w:szCs w:val="18"/>
              </w:rPr>
              <w:t>B、C级面：不应有褶皱、气泡，点状凸起</w:t>
            </w:r>
            <w:r>
              <w:rPr>
                <w:rFonts w:hint="eastAsia" w:ascii="宋体" w:hAnsi="宋体" w:cs="宋体"/>
                <w:snapToGrid w:val="0"/>
                <w:color w:val="000000"/>
                <w:sz w:val="18"/>
                <w:szCs w:val="18"/>
                <w:lang w:val="en-US" w:eastAsia="zh-CN"/>
              </w:rPr>
              <w:t>直径</w:t>
            </w:r>
            <w:r>
              <w:rPr>
                <w:rFonts w:hint="eastAsia" w:ascii="宋体" w:hAnsi="宋体" w:cs="宋体"/>
                <w:snapToGrid w:val="0"/>
                <w:color w:val="000000"/>
                <w:sz w:val="18"/>
                <w:szCs w:val="18"/>
              </w:rPr>
              <w:t>≤0.5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mm，且一个平面上不超过3点</w:t>
            </w:r>
          </w:p>
        </w:tc>
      </w:tr>
      <w:tr w14:paraId="10DB7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2" w:hRule="atLeast"/>
        </w:trPr>
        <w:tc>
          <w:tcPr>
            <w:tcW w:w="1172" w:type="dxa"/>
            <w:tcBorders>
              <w:top w:val="single" w:color="auto" w:sz="4" w:space="0"/>
              <w:left w:val="single" w:color="000000" w:sz="4" w:space="0"/>
            </w:tcBorders>
            <w:noWrap w:val="0"/>
            <w:vAlign w:val="top"/>
          </w:tcPr>
          <w:p w14:paraId="614AD624">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透楞</w:t>
            </w:r>
          </w:p>
        </w:tc>
        <w:tc>
          <w:tcPr>
            <w:tcW w:w="4082" w:type="dxa"/>
            <w:tcBorders>
              <w:top w:val="single" w:color="auto" w:sz="4" w:space="0"/>
              <w:right w:val="single" w:color="000000" w:sz="4" w:space="0"/>
            </w:tcBorders>
            <w:noWrap w:val="0"/>
            <w:tcMar>
              <w:top w:w="0" w:type="dxa"/>
              <w:left w:w="113" w:type="dxa"/>
              <w:bottom w:w="0" w:type="dxa"/>
              <w:right w:w="113" w:type="dxa"/>
            </w:tcMar>
            <w:vAlign w:val="center"/>
          </w:tcPr>
          <w:p w14:paraId="58663D16">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不应有</w:t>
            </w:r>
          </w:p>
        </w:tc>
        <w:tc>
          <w:tcPr>
            <w:tcW w:w="4090" w:type="dxa"/>
            <w:tcBorders>
              <w:top w:val="single" w:color="auto" w:sz="4" w:space="0"/>
              <w:right w:val="single" w:color="000000" w:sz="4" w:space="0"/>
            </w:tcBorders>
            <w:noWrap w:val="0"/>
            <w:tcMar>
              <w:top w:w="0" w:type="dxa"/>
              <w:left w:w="113" w:type="dxa"/>
              <w:bottom w:w="0" w:type="dxa"/>
              <w:right w:w="113" w:type="dxa"/>
            </w:tcMar>
            <w:vAlign w:val="center"/>
          </w:tcPr>
          <w:p w14:paraId="6C3BEAD2">
            <w:pPr>
              <w:spacing w:after="160" w:line="278" w:lineRule="auto"/>
              <w:rPr>
                <w:rFonts w:hint="eastAsia" w:ascii="宋体" w:hAnsi="宋体" w:cs="宋体"/>
                <w:snapToGrid w:val="0"/>
                <w:sz w:val="18"/>
                <w:szCs w:val="18"/>
              </w:rPr>
            </w:pPr>
            <w:r>
              <w:rPr>
                <w:rFonts w:hint="eastAsia" w:ascii="宋体" w:hAnsi="宋体" w:cs="宋体"/>
                <w:snapToGrid w:val="0"/>
                <w:sz w:val="18"/>
                <w:szCs w:val="18"/>
              </w:rPr>
              <w:t xml:space="preserve">距离 </w:t>
            </w:r>
            <w:r>
              <w:rPr>
                <w:rFonts w:ascii="宋体" w:hAnsi="宋体" w:cs="宋体"/>
                <w:snapToGrid w:val="0"/>
                <w:sz w:val="18"/>
                <w:szCs w:val="18"/>
              </w:rPr>
              <w:t>50cm</w:t>
            </w:r>
            <w:r>
              <w:rPr>
                <w:rFonts w:hint="eastAsia" w:ascii="宋体" w:hAnsi="宋体" w:cs="宋体"/>
                <w:snapToGrid w:val="0"/>
                <w:sz w:val="18"/>
                <w:szCs w:val="18"/>
              </w:rPr>
              <w:t>处目视检查，无明显透楞现象</w:t>
            </w:r>
          </w:p>
        </w:tc>
      </w:tr>
      <w:tr w14:paraId="047B77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trPr>
        <w:tc>
          <w:tcPr>
            <w:tcW w:w="1172" w:type="dxa"/>
            <w:tcBorders>
              <w:left w:val="single" w:color="000000" w:sz="4" w:space="0"/>
            </w:tcBorders>
            <w:noWrap w:val="0"/>
            <w:vAlign w:val="top"/>
          </w:tcPr>
          <w:p w14:paraId="64AF3783">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粘合效果</w:t>
            </w:r>
          </w:p>
        </w:tc>
        <w:tc>
          <w:tcPr>
            <w:tcW w:w="8172" w:type="dxa"/>
            <w:gridSpan w:val="2"/>
            <w:tcBorders>
              <w:right w:val="single" w:color="000000" w:sz="4" w:space="0"/>
            </w:tcBorders>
            <w:noWrap w:val="0"/>
            <w:tcMar>
              <w:top w:w="0" w:type="dxa"/>
              <w:left w:w="113" w:type="dxa"/>
              <w:bottom w:w="0" w:type="dxa"/>
              <w:right w:w="113" w:type="dxa"/>
            </w:tcMar>
            <w:vAlign w:val="top"/>
          </w:tcPr>
          <w:p w14:paraId="38D103BA">
            <w:pPr>
              <w:spacing w:after="160" w:line="278" w:lineRule="auto"/>
              <w:rPr>
                <w:rFonts w:hint="eastAsia" w:ascii="宋体" w:hAnsi="宋体" w:cs="宋体"/>
                <w:strike/>
                <w:snapToGrid w:val="0"/>
                <w:color w:val="000000"/>
                <w:sz w:val="18"/>
                <w:szCs w:val="18"/>
              </w:rPr>
            </w:pPr>
            <w:r>
              <w:rPr>
                <w:rFonts w:hint="eastAsia" w:ascii="宋体" w:hAnsi="宋体" w:cs="宋体"/>
                <w:snapToGrid w:val="0"/>
                <w:color w:val="000000"/>
                <w:sz w:val="18"/>
                <w:szCs w:val="18"/>
              </w:rPr>
              <w:t>应粘接牢固，有效粘接面积不</w:t>
            </w:r>
            <w:r>
              <w:rPr>
                <w:rFonts w:hint="eastAsia" w:ascii="宋体" w:hAnsi="宋体" w:cs="宋体"/>
                <w:snapToGrid w:val="0"/>
                <w:color w:val="000000"/>
                <w:sz w:val="18"/>
                <w:szCs w:val="18"/>
                <w:lang w:val="en-US" w:eastAsia="zh-CN"/>
              </w:rPr>
              <w:t>应</w:t>
            </w:r>
            <w:r>
              <w:rPr>
                <w:rFonts w:hint="eastAsia" w:ascii="宋体" w:hAnsi="宋体" w:cs="宋体"/>
                <w:snapToGrid w:val="0"/>
                <w:color w:val="000000"/>
                <w:sz w:val="18"/>
                <w:szCs w:val="18"/>
              </w:rPr>
              <w:t>小于9</w:t>
            </w:r>
            <w:r>
              <w:rPr>
                <w:rFonts w:ascii="宋体" w:hAnsi="宋体" w:cs="宋体"/>
                <w:snapToGrid w:val="0"/>
                <w:color w:val="000000"/>
                <w:sz w:val="18"/>
                <w:szCs w:val="18"/>
              </w:rPr>
              <w:t>0%</w:t>
            </w:r>
          </w:p>
        </w:tc>
      </w:tr>
    </w:tbl>
    <w:p w14:paraId="3809E049">
      <w:pPr>
        <w:tabs>
          <w:tab w:val="left" w:pos="0"/>
        </w:tabs>
        <w:ind w:left="567"/>
      </w:pPr>
    </w:p>
    <w:p w14:paraId="5A0935EE">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5.2.5模切质量要求</w:t>
      </w:r>
    </w:p>
    <w:p w14:paraId="2F3BF7DA">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固定式包装盒表面的模切质量应符合表6的要求。</w:t>
      </w:r>
    </w:p>
    <w:p w14:paraId="1F3C3F35">
      <w:pPr>
        <w:tabs>
          <w:tab w:val="left" w:pos="0"/>
        </w:tabs>
        <w:spacing w:before="120" w:beforeLines="50" w:after="120" w:afterLines="50" w:line="240" w:lineRule="auto"/>
        <w:jc w:val="center"/>
        <w:rPr>
          <w:rFonts w:hint="eastAsia" w:ascii="黑体" w:hAnsi="黑体" w:eastAsia="黑体" w:cs="黑体"/>
          <w:sz w:val="21"/>
          <w:szCs w:val="21"/>
        </w:rPr>
      </w:pPr>
      <w:r>
        <w:rPr>
          <w:rFonts w:hint="eastAsia" w:ascii="黑体" w:hAnsi="黑体" w:eastAsia="黑体" w:cs="黑体"/>
          <w:sz w:val="21"/>
          <w:szCs w:val="21"/>
        </w:rPr>
        <w:t>表6  模切质量要求</w:t>
      </w:r>
    </w:p>
    <w:tbl>
      <w:tblPr>
        <w:tblStyle w:val="13"/>
        <w:tblpPr w:leftFromText="180" w:rightFromText="180" w:vertAnchor="text" w:tblpXSpec="center" w:tblpY="1"/>
        <w:tblOverlap w:val="never"/>
        <w:tblW w:w="934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4085"/>
        <w:gridCol w:w="4087"/>
      </w:tblGrid>
      <w:tr w14:paraId="7C492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jc w:val="center"/>
        </w:trPr>
        <w:tc>
          <w:tcPr>
            <w:tcW w:w="1172" w:type="dxa"/>
            <w:tcBorders>
              <w:left w:val="single" w:color="000000" w:sz="4" w:space="0"/>
            </w:tcBorders>
            <w:noWrap w:val="0"/>
            <w:vAlign w:val="center"/>
          </w:tcPr>
          <w:p w14:paraId="3E873C33">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项目</w:t>
            </w:r>
          </w:p>
        </w:tc>
        <w:tc>
          <w:tcPr>
            <w:tcW w:w="4085" w:type="dxa"/>
            <w:tcBorders>
              <w:right w:val="single" w:color="000000" w:sz="4" w:space="0"/>
            </w:tcBorders>
            <w:noWrap w:val="0"/>
            <w:tcMar>
              <w:top w:w="0" w:type="dxa"/>
              <w:left w:w="113" w:type="dxa"/>
              <w:bottom w:w="0" w:type="dxa"/>
              <w:right w:w="113" w:type="dxa"/>
            </w:tcMar>
            <w:vAlign w:val="center"/>
          </w:tcPr>
          <w:p w14:paraId="3C128F70">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精细产品</w:t>
            </w:r>
          </w:p>
        </w:tc>
        <w:tc>
          <w:tcPr>
            <w:tcW w:w="4087" w:type="dxa"/>
            <w:tcBorders>
              <w:right w:val="single" w:color="000000" w:sz="4" w:space="0"/>
            </w:tcBorders>
            <w:noWrap w:val="0"/>
            <w:vAlign w:val="center"/>
          </w:tcPr>
          <w:p w14:paraId="4E1023A6">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通用产品</w:t>
            </w:r>
          </w:p>
        </w:tc>
      </w:tr>
      <w:tr w14:paraId="24944C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944" w:hRule="atLeast"/>
          <w:jc w:val="center"/>
        </w:trPr>
        <w:tc>
          <w:tcPr>
            <w:tcW w:w="1172" w:type="dxa"/>
            <w:tcBorders>
              <w:left w:val="single" w:color="000000" w:sz="4" w:space="0"/>
            </w:tcBorders>
            <w:noWrap w:val="0"/>
            <w:vAlign w:val="top"/>
          </w:tcPr>
          <w:p w14:paraId="7FDECD9D">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外观要求</w:t>
            </w:r>
          </w:p>
        </w:tc>
        <w:tc>
          <w:tcPr>
            <w:tcW w:w="4085" w:type="dxa"/>
            <w:tcBorders>
              <w:right w:val="single" w:color="000000" w:sz="4" w:space="0"/>
            </w:tcBorders>
            <w:noWrap w:val="0"/>
            <w:tcMar>
              <w:top w:w="0" w:type="dxa"/>
              <w:left w:w="113" w:type="dxa"/>
              <w:bottom w:w="0" w:type="dxa"/>
              <w:right w:w="113" w:type="dxa"/>
            </w:tcMar>
            <w:vAlign w:val="center"/>
          </w:tcPr>
          <w:p w14:paraId="4649655F">
            <w:pPr>
              <w:spacing w:after="160" w:line="278" w:lineRule="auto"/>
              <w:rPr>
                <w:rFonts w:hint="eastAsia" w:ascii="宋体" w:hAnsi="宋体" w:cs="宋体"/>
                <w:snapToGrid w:val="0"/>
                <w:sz w:val="18"/>
                <w:szCs w:val="18"/>
              </w:rPr>
            </w:pPr>
            <w:r>
              <w:rPr>
                <w:rFonts w:hint="eastAsia"/>
                <w:sz w:val="18"/>
                <w:szCs w:val="18"/>
              </w:rPr>
              <w:t>切边光滑、无毛边、边缘无掉墨；压痕线饱满、完整、挺直，无爆线，表面无多余压印痕迹、 无污渍，齿刀线无缺失，纸张不分层。印刷品应平整，无影响正常使用的翘边、变形、折皱。</w:t>
            </w:r>
          </w:p>
        </w:tc>
        <w:tc>
          <w:tcPr>
            <w:tcW w:w="4087" w:type="dxa"/>
            <w:tcBorders>
              <w:right w:val="single" w:color="000000" w:sz="4" w:space="0"/>
            </w:tcBorders>
            <w:noWrap w:val="0"/>
            <w:tcMar>
              <w:top w:w="0" w:type="dxa"/>
              <w:left w:w="113" w:type="dxa"/>
              <w:bottom w:w="0" w:type="dxa"/>
              <w:right w:w="113" w:type="dxa"/>
            </w:tcMar>
            <w:vAlign w:val="center"/>
          </w:tcPr>
          <w:p w14:paraId="3EE08D26">
            <w:pPr>
              <w:spacing w:after="160" w:line="278" w:lineRule="auto"/>
              <w:rPr>
                <w:rFonts w:hint="eastAsia" w:ascii="宋体" w:hAnsi="宋体" w:eastAsia="宋体" w:cs="宋体"/>
                <w:snapToGrid w:val="0"/>
                <w:sz w:val="18"/>
                <w:szCs w:val="18"/>
                <w:lang w:val="en-US" w:eastAsia="zh-CN"/>
              </w:rPr>
            </w:pPr>
            <w:r>
              <w:rPr>
                <w:rFonts w:hint="eastAsia" w:ascii="宋体" w:hAnsi="宋体" w:cs="宋体"/>
                <w:snapToGrid w:val="0"/>
                <w:sz w:val="18"/>
                <w:szCs w:val="18"/>
                <w:lang w:val="en-US" w:eastAsia="zh-CN"/>
              </w:rPr>
              <w:t>无</w:t>
            </w:r>
          </w:p>
        </w:tc>
      </w:tr>
      <w:tr w14:paraId="7E87D7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jc w:val="center"/>
        </w:trPr>
        <w:tc>
          <w:tcPr>
            <w:tcW w:w="1172" w:type="dxa"/>
            <w:tcBorders>
              <w:left w:val="single" w:color="000000" w:sz="4" w:space="0"/>
            </w:tcBorders>
            <w:noWrap w:val="0"/>
            <w:vAlign w:val="top"/>
          </w:tcPr>
          <w:p w14:paraId="6E09DF70">
            <w:pPr>
              <w:spacing w:after="160" w:line="278" w:lineRule="auto"/>
              <w:jc w:val="center"/>
              <w:rPr>
                <w:rFonts w:hint="eastAsia" w:ascii="宋体" w:hAnsi="宋体" w:cs="宋体"/>
                <w:strike/>
                <w:snapToGrid w:val="0"/>
                <w:sz w:val="18"/>
                <w:szCs w:val="18"/>
              </w:rPr>
            </w:pPr>
            <w:r>
              <w:rPr>
                <w:rFonts w:hint="eastAsia" w:ascii="宋体" w:hAnsi="宋体" w:cs="宋体"/>
                <w:snapToGrid w:val="0"/>
                <w:sz w:val="18"/>
                <w:szCs w:val="18"/>
              </w:rPr>
              <w:t>模切尺寸</w:t>
            </w:r>
          </w:p>
        </w:tc>
        <w:tc>
          <w:tcPr>
            <w:tcW w:w="4085" w:type="dxa"/>
            <w:tcBorders>
              <w:right w:val="single" w:color="000000" w:sz="4" w:space="0"/>
            </w:tcBorders>
            <w:noWrap w:val="0"/>
            <w:tcMar>
              <w:top w:w="0" w:type="dxa"/>
              <w:left w:w="113" w:type="dxa"/>
              <w:bottom w:w="0" w:type="dxa"/>
              <w:right w:w="113" w:type="dxa"/>
            </w:tcMar>
            <w:vAlign w:val="center"/>
          </w:tcPr>
          <w:p w14:paraId="418C82F7">
            <w:pPr>
              <w:spacing w:after="160" w:line="278" w:lineRule="auto"/>
              <w:rPr>
                <w:rFonts w:hint="eastAsia" w:ascii="宋体" w:hAnsi="宋体" w:cs="宋体"/>
                <w:snapToGrid w:val="0"/>
                <w:sz w:val="18"/>
                <w:szCs w:val="18"/>
              </w:rPr>
            </w:pPr>
            <w:r>
              <w:rPr>
                <w:rFonts w:hint="eastAsia" w:ascii="宋体" w:hAnsi="宋体" w:cs="宋体"/>
                <w:snapToGrid w:val="0"/>
                <w:sz w:val="18"/>
                <w:szCs w:val="18"/>
              </w:rPr>
              <w:t>允差为0.1</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w:t>
            </w:r>
          </w:p>
        </w:tc>
        <w:tc>
          <w:tcPr>
            <w:tcW w:w="4087" w:type="dxa"/>
            <w:tcBorders>
              <w:right w:val="single" w:color="000000" w:sz="4" w:space="0"/>
            </w:tcBorders>
            <w:noWrap w:val="0"/>
            <w:tcMar>
              <w:top w:w="0" w:type="dxa"/>
              <w:left w:w="113" w:type="dxa"/>
              <w:bottom w:w="0" w:type="dxa"/>
              <w:right w:w="113" w:type="dxa"/>
            </w:tcMar>
            <w:vAlign w:val="center"/>
          </w:tcPr>
          <w:p w14:paraId="5FBE559B">
            <w:pPr>
              <w:spacing w:after="160" w:line="278" w:lineRule="auto"/>
              <w:rPr>
                <w:rFonts w:hint="eastAsia" w:ascii="宋体" w:hAnsi="宋体" w:cs="宋体"/>
                <w:snapToGrid w:val="0"/>
                <w:sz w:val="18"/>
                <w:szCs w:val="18"/>
              </w:rPr>
            </w:pPr>
            <w:r>
              <w:rPr>
                <w:rFonts w:hint="eastAsia" w:ascii="宋体" w:hAnsi="宋体" w:cs="宋体"/>
                <w:snapToGrid w:val="0"/>
                <w:sz w:val="18"/>
                <w:szCs w:val="18"/>
              </w:rPr>
              <w:t>允差为0.</w:t>
            </w:r>
            <w:r>
              <w:rPr>
                <w:rFonts w:ascii="宋体" w:hAnsi="宋体" w:cs="宋体"/>
                <w:snapToGrid w:val="0"/>
                <w:sz w:val="18"/>
                <w:szCs w:val="18"/>
              </w:rPr>
              <w:t>15</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w:t>
            </w:r>
          </w:p>
        </w:tc>
      </w:tr>
      <w:tr w14:paraId="7D4FAC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jc w:val="center"/>
        </w:trPr>
        <w:tc>
          <w:tcPr>
            <w:tcW w:w="1172" w:type="dxa"/>
            <w:tcBorders>
              <w:left w:val="single" w:color="000000" w:sz="4" w:space="0"/>
            </w:tcBorders>
            <w:noWrap w:val="0"/>
            <w:vAlign w:val="top"/>
          </w:tcPr>
          <w:p w14:paraId="6C98B802">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爆角</w:t>
            </w:r>
          </w:p>
        </w:tc>
        <w:tc>
          <w:tcPr>
            <w:tcW w:w="4085" w:type="dxa"/>
            <w:tcBorders>
              <w:right w:val="single" w:color="000000" w:sz="4" w:space="0"/>
            </w:tcBorders>
            <w:noWrap w:val="0"/>
            <w:tcMar>
              <w:top w:w="0" w:type="dxa"/>
              <w:left w:w="113" w:type="dxa"/>
              <w:bottom w:w="0" w:type="dxa"/>
              <w:right w:w="113" w:type="dxa"/>
            </w:tcMar>
            <w:vAlign w:val="center"/>
          </w:tcPr>
          <w:p w14:paraId="6D1611B8">
            <w:pPr>
              <w:spacing w:after="160" w:line="278" w:lineRule="auto"/>
              <w:rPr>
                <w:rFonts w:ascii="宋体" w:hAnsi="宋体" w:cs="宋体"/>
                <w:snapToGrid w:val="0"/>
                <w:sz w:val="18"/>
                <w:szCs w:val="18"/>
              </w:rPr>
            </w:pPr>
            <w:r>
              <w:rPr>
                <w:rFonts w:hint="eastAsia" w:ascii="宋体" w:hAnsi="宋体" w:cs="宋体"/>
                <w:snapToGrid w:val="0"/>
                <w:sz w:val="18"/>
                <w:szCs w:val="18"/>
              </w:rPr>
              <w:t xml:space="preserve">A级面预折不应有 </w:t>
            </w:r>
          </w:p>
          <w:p w14:paraId="058B3BDD">
            <w:pPr>
              <w:spacing w:after="160" w:line="278" w:lineRule="auto"/>
              <w:rPr>
                <w:rFonts w:ascii="宋体" w:hAnsi="宋体" w:cs="宋体"/>
                <w:snapToGrid w:val="0"/>
                <w:sz w:val="18"/>
                <w:szCs w:val="18"/>
              </w:rPr>
            </w:pPr>
            <w:r>
              <w:rPr>
                <w:rFonts w:hint="eastAsia" w:ascii="宋体" w:hAnsi="宋体" w:cs="宋体"/>
                <w:snapToGrid w:val="0"/>
                <w:sz w:val="18"/>
                <w:szCs w:val="18"/>
              </w:rPr>
              <w:t>B、C级面预折爆角长度不大于1</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 xml:space="preserve">mm </w:t>
            </w:r>
          </w:p>
          <w:p w14:paraId="156B18A9">
            <w:pPr>
              <w:spacing w:after="160" w:line="278" w:lineRule="auto"/>
              <w:rPr>
                <w:rFonts w:hint="eastAsia" w:ascii="宋体" w:hAnsi="宋体" w:cs="宋体"/>
                <w:snapToGrid w:val="0"/>
                <w:sz w:val="18"/>
                <w:szCs w:val="18"/>
              </w:rPr>
            </w:pPr>
            <w:r>
              <w:rPr>
                <w:rFonts w:hint="eastAsia" w:ascii="宋体" w:hAnsi="宋体" w:cs="宋体"/>
                <w:snapToGrid w:val="0"/>
                <w:sz w:val="18"/>
                <w:szCs w:val="18"/>
              </w:rPr>
              <w:t>要求压痕线平直、无爆裂，预折后无断裂</w:t>
            </w:r>
          </w:p>
        </w:tc>
        <w:tc>
          <w:tcPr>
            <w:tcW w:w="4087" w:type="dxa"/>
            <w:tcBorders>
              <w:right w:val="single" w:color="000000" w:sz="4" w:space="0"/>
            </w:tcBorders>
            <w:noWrap w:val="0"/>
            <w:vAlign w:val="center"/>
          </w:tcPr>
          <w:p w14:paraId="554F40F6">
            <w:pPr>
              <w:spacing w:after="160" w:line="278" w:lineRule="auto"/>
              <w:rPr>
                <w:rFonts w:ascii="宋体" w:hAnsi="宋体" w:cs="宋体"/>
                <w:snapToGrid w:val="0"/>
                <w:sz w:val="18"/>
                <w:szCs w:val="18"/>
              </w:rPr>
            </w:pPr>
            <w:r>
              <w:rPr>
                <w:rFonts w:hint="eastAsia" w:ascii="宋体" w:hAnsi="宋体" w:cs="宋体"/>
                <w:snapToGrid w:val="0"/>
                <w:sz w:val="18"/>
                <w:szCs w:val="18"/>
              </w:rPr>
              <w:t xml:space="preserve">A级面预折不应有 </w:t>
            </w:r>
          </w:p>
          <w:p w14:paraId="69CC64CB">
            <w:pPr>
              <w:spacing w:after="160" w:line="278" w:lineRule="auto"/>
              <w:rPr>
                <w:rFonts w:ascii="宋体" w:hAnsi="宋体" w:cs="宋体"/>
                <w:snapToGrid w:val="0"/>
                <w:sz w:val="18"/>
                <w:szCs w:val="18"/>
              </w:rPr>
            </w:pPr>
            <w:r>
              <w:rPr>
                <w:rFonts w:hint="eastAsia" w:ascii="宋体" w:hAnsi="宋体" w:cs="宋体"/>
                <w:snapToGrid w:val="0"/>
                <w:sz w:val="18"/>
                <w:szCs w:val="18"/>
              </w:rPr>
              <w:t>B、C级面预折爆角长度不大于1</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 xml:space="preserve">mm </w:t>
            </w:r>
          </w:p>
          <w:p w14:paraId="3B111998">
            <w:pPr>
              <w:spacing w:after="160" w:line="278" w:lineRule="auto"/>
              <w:rPr>
                <w:rFonts w:hint="eastAsia" w:ascii="宋体" w:hAnsi="宋体" w:cs="宋体"/>
                <w:snapToGrid w:val="0"/>
                <w:sz w:val="18"/>
                <w:szCs w:val="18"/>
              </w:rPr>
            </w:pPr>
            <w:r>
              <w:rPr>
                <w:rFonts w:hint="eastAsia" w:ascii="宋体" w:hAnsi="宋体" w:cs="宋体"/>
                <w:snapToGrid w:val="0"/>
                <w:sz w:val="18"/>
                <w:szCs w:val="18"/>
              </w:rPr>
              <w:t>要求压痕线平直、无爆裂，预折后无断裂</w:t>
            </w:r>
          </w:p>
        </w:tc>
      </w:tr>
      <w:tr w14:paraId="0ABE8F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5" w:hRule="atLeast"/>
          <w:jc w:val="center"/>
        </w:trPr>
        <w:tc>
          <w:tcPr>
            <w:tcW w:w="1172" w:type="dxa"/>
            <w:tcBorders>
              <w:left w:val="single" w:color="000000" w:sz="4" w:space="0"/>
            </w:tcBorders>
            <w:noWrap w:val="0"/>
            <w:vAlign w:val="top"/>
          </w:tcPr>
          <w:p w14:paraId="5F6D2BE8">
            <w:pPr>
              <w:spacing w:after="160" w:line="278" w:lineRule="auto"/>
              <w:jc w:val="center"/>
              <w:rPr>
                <w:rFonts w:hint="eastAsia" w:ascii="宋体" w:hAnsi="宋体" w:cs="宋体"/>
                <w:snapToGrid w:val="0"/>
                <w:sz w:val="18"/>
                <w:szCs w:val="18"/>
              </w:rPr>
            </w:pPr>
            <w:r>
              <w:rPr>
                <w:rFonts w:hint="eastAsia" w:ascii="宋体" w:hAnsi="宋体" w:cs="宋体"/>
                <w:snapToGrid w:val="0"/>
                <w:sz w:val="18"/>
                <w:szCs w:val="18"/>
              </w:rPr>
              <w:t>刀口连接点</w:t>
            </w:r>
          </w:p>
        </w:tc>
        <w:tc>
          <w:tcPr>
            <w:tcW w:w="4085" w:type="dxa"/>
            <w:tcBorders>
              <w:right w:val="single" w:color="000000" w:sz="4" w:space="0"/>
            </w:tcBorders>
            <w:noWrap w:val="0"/>
            <w:tcMar>
              <w:top w:w="0" w:type="dxa"/>
              <w:left w:w="113" w:type="dxa"/>
              <w:bottom w:w="0" w:type="dxa"/>
              <w:right w:w="113" w:type="dxa"/>
            </w:tcMar>
            <w:vAlign w:val="center"/>
          </w:tcPr>
          <w:p w14:paraId="4D54FEEE">
            <w:pPr>
              <w:spacing w:after="160" w:line="278" w:lineRule="auto"/>
              <w:rPr>
                <w:rFonts w:hint="eastAsia" w:ascii="宋体" w:hAnsi="宋体" w:cs="宋体"/>
                <w:snapToGrid w:val="0"/>
                <w:sz w:val="18"/>
                <w:szCs w:val="18"/>
              </w:rPr>
            </w:pPr>
            <w:r>
              <w:rPr>
                <w:rFonts w:hint="eastAsia" w:ascii="宋体" w:hAnsi="宋体" w:cs="宋体"/>
                <w:snapToGrid w:val="0"/>
                <w:sz w:val="18"/>
                <w:szCs w:val="18"/>
              </w:rPr>
              <w:t>连接点宽度≤0.</w:t>
            </w:r>
            <w:r>
              <w:rPr>
                <w:rFonts w:ascii="宋体" w:hAnsi="宋体" w:cs="宋体"/>
                <w:snapToGrid w:val="0"/>
                <w:sz w:val="18"/>
                <w:szCs w:val="18"/>
              </w:rPr>
              <w:t>3</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w:t>
            </w:r>
          </w:p>
        </w:tc>
        <w:tc>
          <w:tcPr>
            <w:tcW w:w="4087" w:type="dxa"/>
            <w:tcBorders>
              <w:right w:val="single" w:color="000000" w:sz="4" w:space="0"/>
            </w:tcBorders>
            <w:noWrap w:val="0"/>
            <w:vAlign w:val="center"/>
          </w:tcPr>
          <w:p w14:paraId="1D71346C">
            <w:pPr>
              <w:spacing w:after="160" w:line="278" w:lineRule="auto"/>
              <w:rPr>
                <w:rFonts w:hint="eastAsia" w:ascii="宋体" w:hAnsi="宋体" w:cs="宋体"/>
                <w:snapToGrid w:val="0"/>
                <w:sz w:val="18"/>
                <w:szCs w:val="18"/>
              </w:rPr>
            </w:pPr>
            <w:r>
              <w:rPr>
                <w:rFonts w:hint="eastAsia" w:ascii="宋体" w:hAnsi="宋体" w:cs="宋体"/>
                <w:snapToGrid w:val="0"/>
                <w:sz w:val="18"/>
                <w:szCs w:val="18"/>
              </w:rPr>
              <w:t>连接点宽度≤0.</w:t>
            </w:r>
            <w:r>
              <w:rPr>
                <w:rFonts w:ascii="宋体" w:hAnsi="宋体" w:cs="宋体"/>
                <w:snapToGrid w:val="0"/>
                <w:sz w:val="18"/>
                <w:szCs w:val="18"/>
              </w:rPr>
              <w:t>5</w:t>
            </w:r>
            <w:r>
              <w:rPr>
                <w:rFonts w:hint="eastAsia" w:ascii="宋体" w:hAnsi="宋体" w:cs="宋体"/>
                <w:snapToGrid w:val="0"/>
                <w:sz w:val="18"/>
                <w:szCs w:val="18"/>
                <w:lang w:val="en-US" w:eastAsia="zh-CN"/>
              </w:rPr>
              <w:t xml:space="preserve"> </w:t>
            </w:r>
            <w:r>
              <w:rPr>
                <w:rFonts w:hint="eastAsia" w:ascii="宋体" w:hAnsi="宋体" w:cs="宋体"/>
                <w:snapToGrid w:val="0"/>
                <w:sz w:val="18"/>
                <w:szCs w:val="18"/>
              </w:rPr>
              <w:t>mm</w:t>
            </w:r>
          </w:p>
        </w:tc>
      </w:tr>
    </w:tbl>
    <w:p w14:paraId="1C72B4EB">
      <w:pPr>
        <w:tabs>
          <w:tab w:val="left" w:pos="0"/>
        </w:tabs>
        <w:spacing w:before="120" w:beforeLines="50" w:after="120" w:afterLines="50" w:line="240" w:lineRule="auto"/>
        <w:rPr>
          <w:rFonts w:hint="eastAsia" w:ascii="黑体" w:hAnsi="黑体" w:eastAsia="黑体" w:cs="黑体"/>
          <w:sz w:val="21"/>
          <w:szCs w:val="21"/>
        </w:rPr>
      </w:pPr>
    </w:p>
    <w:p w14:paraId="55BCFA78">
      <w:pPr>
        <w:keepNext w:val="0"/>
        <w:keepLines w:val="0"/>
        <w:pageBreakBefore w:val="0"/>
        <w:widowControl w:val="0"/>
        <w:tabs>
          <w:tab w:val="left" w:pos="0"/>
        </w:tabs>
        <w:kinsoku/>
        <w:wordWrap/>
        <w:overflowPunct/>
        <w:topLinePunct w:val="0"/>
        <w:autoSpaceDE/>
        <w:autoSpaceDN/>
        <w:bidi w:val="0"/>
        <w:adjustRightInd w:val="0"/>
        <w:snapToGrid/>
        <w:spacing w:before="120" w:beforeLines="50" w:after="120" w:afterLines="50" w:line="240" w:lineRule="auto"/>
        <w:textAlignment w:val="baseline"/>
        <w:rPr>
          <w:rFonts w:ascii="黑体" w:hAnsi="黑体" w:eastAsia="黑体" w:cs="黑体"/>
          <w:sz w:val="21"/>
          <w:szCs w:val="21"/>
        </w:rPr>
      </w:pPr>
      <w:r>
        <w:rPr>
          <w:rFonts w:hint="eastAsia" w:ascii="黑体" w:hAnsi="黑体" w:eastAsia="黑体" w:cs="黑体"/>
          <w:sz w:val="21"/>
          <w:szCs w:val="21"/>
        </w:rPr>
        <w:t>5.3成品外观质量要求</w:t>
      </w:r>
    </w:p>
    <w:p w14:paraId="6D1254FF">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成品固定式包装盒外观质量要求应符合表</w:t>
      </w:r>
      <w:r>
        <w:rPr>
          <w:rFonts w:hint="eastAsia" w:ascii="宋体" w:hAnsi="宋体" w:cs="宋体"/>
          <w:sz w:val="21"/>
          <w:szCs w:val="21"/>
          <w:lang w:eastAsia="zh-CN"/>
        </w:rPr>
        <w:t>７</w:t>
      </w:r>
      <w:r>
        <w:rPr>
          <w:rFonts w:hint="eastAsia" w:ascii="宋体" w:hAnsi="宋体" w:cs="宋体"/>
          <w:sz w:val="21"/>
          <w:szCs w:val="21"/>
        </w:rPr>
        <w:t>的要求。</w:t>
      </w:r>
    </w:p>
    <w:p w14:paraId="0C1C06A8">
      <w:pPr>
        <w:tabs>
          <w:tab w:val="left" w:pos="0"/>
        </w:tabs>
        <w:spacing w:before="120" w:beforeLines="50" w:after="120" w:afterLines="50" w:line="240" w:lineRule="auto"/>
        <w:jc w:val="center"/>
        <w:rPr>
          <w:rFonts w:hint="eastAsia" w:ascii="黑体" w:hAnsi="黑体" w:eastAsia="黑体" w:cs="黑体"/>
          <w:sz w:val="21"/>
          <w:szCs w:val="21"/>
        </w:rPr>
      </w:pPr>
      <w:r>
        <w:rPr>
          <w:rFonts w:hint="eastAsia" w:ascii="黑体" w:hAnsi="黑体" w:eastAsia="黑体" w:cs="黑体"/>
          <w:sz w:val="21"/>
          <w:szCs w:val="21"/>
        </w:rPr>
        <w:t>表</w:t>
      </w:r>
      <w:r>
        <w:rPr>
          <w:rFonts w:hint="eastAsia" w:ascii="黑体" w:hAnsi="黑体" w:eastAsia="黑体" w:cs="黑体"/>
          <w:sz w:val="21"/>
          <w:szCs w:val="21"/>
          <w:lang w:val="en-US" w:eastAsia="zh-CN"/>
        </w:rPr>
        <w:t>7</w:t>
      </w:r>
      <w:r>
        <w:rPr>
          <w:rFonts w:hint="eastAsia" w:ascii="黑体" w:hAnsi="黑体" w:eastAsia="黑体" w:cs="黑体"/>
          <w:sz w:val="21"/>
          <w:szCs w:val="21"/>
        </w:rPr>
        <w:t xml:space="preserve">  成品固体盒外观质量要求</w:t>
      </w:r>
    </w:p>
    <w:tbl>
      <w:tblPr>
        <w:tblStyle w:val="13"/>
        <w:tblpPr w:leftFromText="180" w:rightFromText="180" w:vertAnchor="text" w:tblpXSpec="center" w:tblpY="1"/>
        <w:tblOverlap w:val="never"/>
        <w:tblW w:w="9344" w:type="dxa"/>
        <w:tblInd w:w="-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72"/>
        <w:gridCol w:w="4084"/>
        <w:gridCol w:w="4088"/>
      </w:tblGrid>
      <w:tr w14:paraId="77520E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1172" w:type="dxa"/>
            <w:noWrap w:val="0"/>
            <w:vAlign w:val="center"/>
          </w:tcPr>
          <w:p w14:paraId="7CB65B47">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项目</w:t>
            </w:r>
          </w:p>
        </w:tc>
        <w:tc>
          <w:tcPr>
            <w:tcW w:w="4084" w:type="dxa"/>
            <w:noWrap w:val="0"/>
            <w:vAlign w:val="center"/>
          </w:tcPr>
          <w:p w14:paraId="5C28333E">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精细产品</w:t>
            </w:r>
          </w:p>
        </w:tc>
        <w:tc>
          <w:tcPr>
            <w:tcW w:w="4088" w:type="dxa"/>
            <w:noWrap w:val="0"/>
            <w:vAlign w:val="center"/>
          </w:tcPr>
          <w:p w14:paraId="73AA11DE">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通用产品</w:t>
            </w:r>
          </w:p>
        </w:tc>
      </w:tr>
      <w:tr w14:paraId="6E0B7B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0" w:hRule="atLeast"/>
        </w:trPr>
        <w:tc>
          <w:tcPr>
            <w:tcW w:w="1172" w:type="dxa"/>
            <w:noWrap w:val="0"/>
            <w:vAlign w:val="top"/>
          </w:tcPr>
          <w:p w14:paraId="029494CF">
            <w:pPr>
              <w:spacing w:after="160" w:line="278" w:lineRule="auto"/>
              <w:rPr>
                <w:rFonts w:ascii="宋体" w:hAnsi="宋体" w:cs="宋体"/>
                <w:snapToGrid w:val="0"/>
                <w:color w:val="000000"/>
                <w:sz w:val="18"/>
                <w:szCs w:val="18"/>
              </w:rPr>
            </w:pPr>
          </w:p>
          <w:p w14:paraId="1DAED1E7">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折痕、折皱</w:t>
            </w:r>
          </w:p>
        </w:tc>
        <w:tc>
          <w:tcPr>
            <w:tcW w:w="4084" w:type="dxa"/>
            <w:noWrap w:val="0"/>
            <w:vAlign w:val="top"/>
          </w:tcPr>
          <w:p w14:paraId="3FD844B2">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A级面：不应有</w:t>
            </w:r>
          </w:p>
          <w:p w14:paraId="4019F310">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B、C级面：长度≤10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 距离≥10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 数量≤2</w:t>
            </w:r>
          </w:p>
        </w:tc>
        <w:tc>
          <w:tcPr>
            <w:tcW w:w="4088" w:type="dxa"/>
            <w:noWrap w:val="0"/>
            <w:vAlign w:val="top"/>
          </w:tcPr>
          <w:p w14:paraId="4F478024">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A级面：不应有</w:t>
            </w:r>
          </w:p>
          <w:p w14:paraId="0D4CAE36">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B、C级面：长度≤15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 距离≥10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 数量≤3</w:t>
            </w:r>
          </w:p>
        </w:tc>
      </w:tr>
      <w:tr w14:paraId="3E696F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1172" w:type="dxa"/>
            <w:noWrap w:val="0"/>
            <w:vAlign w:val="top"/>
          </w:tcPr>
          <w:p w14:paraId="5DB5E257">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露灰板</w:t>
            </w:r>
          </w:p>
        </w:tc>
        <w:tc>
          <w:tcPr>
            <w:tcW w:w="4084" w:type="dxa"/>
            <w:noWrap w:val="0"/>
            <w:vAlign w:val="top"/>
          </w:tcPr>
          <w:p w14:paraId="0D138497">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边缘底层灰板爆露宽度不应大于1</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 xml:space="preserve">mm </w:t>
            </w:r>
          </w:p>
        </w:tc>
        <w:tc>
          <w:tcPr>
            <w:tcW w:w="4088" w:type="dxa"/>
            <w:noWrap w:val="0"/>
            <w:vAlign w:val="top"/>
          </w:tcPr>
          <w:p w14:paraId="0A7FCE41">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边缘底层灰板爆露宽度不应大于1</w:t>
            </w:r>
            <w:r>
              <w:rPr>
                <w:rFonts w:ascii="宋体" w:hAnsi="宋体" w:cs="宋体"/>
                <w:snapToGrid w:val="0"/>
                <w:color w:val="000000"/>
                <w:sz w:val="18"/>
                <w:szCs w:val="18"/>
              </w:rPr>
              <w:t>.5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w:t>
            </w:r>
          </w:p>
        </w:tc>
      </w:tr>
      <w:tr w14:paraId="046F66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1172" w:type="dxa"/>
            <w:noWrap w:val="0"/>
            <w:vAlign w:val="top"/>
          </w:tcPr>
          <w:p w14:paraId="10923189">
            <w:pPr>
              <w:spacing w:after="160" w:line="278" w:lineRule="auto"/>
              <w:jc w:val="center"/>
              <w:rPr>
                <w:rFonts w:ascii="宋体" w:hAnsi="宋体" w:cs="宋体"/>
                <w:snapToGrid w:val="0"/>
                <w:sz w:val="18"/>
                <w:szCs w:val="18"/>
              </w:rPr>
            </w:pPr>
          </w:p>
          <w:p w14:paraId="5378C21E">
            <w:pPr>
              <w:spacing w:after="160" w:line="278" w:lineRule="auto"/>
              <w:jc w:val="center"/>
              <w:rPr>
                <w:rFonts w:ascii="宋体" w:hAnsi="宋体" w:cs="宋体"/>
                <w:snapToGrid w:val="0"/>
                <w:sz w:val="18"/>
                <w:szCs w:val="18"/>
              </w:rPr>
            </w:pPr>
          </w:p>
          <w:p w14:paraId="55A18939">
            <w:pPr>
              <w:spacing w:after="160" w:line="278" w:lineRule="auto"/>
              <w:jc w:val="center"/>
              <w:rPr>
                <w:rFonts w:ascii="宋体" w:hAnsi="宋体" w:cs="宋体"/>
                <w:snapToGrid w:val="0"/>
                <w:sz w:val="18"/>
                <w:szCs w:val="18"/>
              </w:rPr>
            </w:pPr>
          </w:p>
          <w:p w14:paraId="280D8784">
            <w:pPr>
              <w:spacing w:after="160" w:line="278" w:lineRule="auto"/>
              <w:jc w:val="center"/>
              <w:rPr>
                <w:rFonts w:ascii="宋体" w:hAnsi="宋体" w:cs="宋体"/>
                <w:snapToGrid w:val="0"/>
                <w:sz w:val="18"/>
                <w:szCs w:val="18"/>
              </w:rPr>
            </w:pPr>
          </w:p>
          <w:p w14:paraId="761B604C">
            <w:pPr>
              <w:spacing w:after="160" w:line="278" w:lineRule="auto"/>
              <w:jc w:val="center"/>
              <w:rPr>
                <w:rFonts w:hint="eastAsia" w:ascii="宋体" w:hAnsi="宋体" w:cs="宋体"/>
                <w:strike/>
                <w:snapToGrid w:val="0"/>
                <w:sz w:val="18"/>
                <w:szCs w:val="18"/>
              </w:rPr>
            </w:pPr>
            <w:r>
              <w:rPr>
                <w:rFonts w:hint="eastAsia" w:ascii="宋体" w:hAnsi="宋体" w:cs="宋体"/>
                <w:snapToGrid w:val="0"/>
                <w:sz w:val="18"/>
                <w:szCs w:val="18"/>
              </w:rPr>
              <w:t>异物凸起</w:t>
            </w:r>
          </w:p>
        </w:tc>
        <w:tc>
          <w:tcPr>
            <w:tcW w:w="4084" w:type="dxa"/>
            <w:noWrap w:val="0"/>
            <w:vAlign w:val="top"/>
          </w:tcPr>
          <w:p w14:paraId="7672E963">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有尖峰：</w:t>
            </w:r>
          </w:p>
          <w:p w14:paraId="30C1873C">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A级面：面积≤0.3</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mm²，数量≤1</w:t>
            </w:r>
          </w:p>
          <w:p w14:paraId="33847CD5">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B级面：面积≤0.5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mm²，数量≤1</w:t>
            </w:r>
          </w:p>
          <w:p w14:paraId="4C0EBBB3">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C级面：面积≤1.0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 xml:space="preserve">mm²，数量≤1 </w:t>
            </w:r>
          </w:p>
          <w:p w14:paraId="4FDD0971">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无尖峰：</w:t>
            </w:r>
          </w:p>
          <w:p w14:paraId="05719B96">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A级面：面积≤0.5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mm²，数量≤1</w:t>
            </w:r>
          </w:p>
          <w:p w14:paraId="2EDB0B16">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B级面：面积≤0.7</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mm²，数量≤2</w:t>
            </w:r>
          </w:p>
          <w:p w14:paraId="47AEEBEA">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C级面：面积≤2.0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mm²，数量≤3</w:t>
            </w:r>
          </w:p>
        </w:tc>
        <w:tc>
          <w:tcPr>
            <w:tcW w:w="4088" w:type="dxa"/>
            <w:noWrap w:val="0"/>
            <w:vAlign w:val="top"/>
          </w:tcPr>
          <w:p w14:paraId="6DF8ABE0">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有尖峰：</w:t>
            </w:r>
          </w:p>
          <w:p w14:paraId="3CC1C889">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A级面：面积≤0.5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mm²，数量≤2</w:t>
            </w:r>
          </w:p>
          <w:p w14:paraId="545AA473">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B级面：面积≤1.0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mm²，数量≤2</w:t>
            </w:r>
          </w:p>
          <w:p w14:paraId="0CD127D1">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C级面：面积≤1.5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 xml:space="preserve">mm²，数量≤2 </w:t>
            </w:r>
          </w:p>
          <w:p w14:paraId="69F3C4BC">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无尖峰：</w:t>
            </w:r>
          </w:p>
          <w:p w14:paraId="5641DF97">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A级面：面积≤1.0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mm²，数量≤2</w:t>
            </w:r>
          </w:p>
          <w:p w14:paraId="1A4A4BF0">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B级面：面积≤1.5</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mm²，数量≤3</w:t>
            </w:r>
          </w:p>
          <w:p w14:paraId="73985797">
            <w:pPr>
              <w:spacing w:after="160" w:line="278" w:lineRule="auto"/>
              <w:rPr>
                <w:rFonts w:hint="eastAsia" w:ascii="宋体" w:hAnsi="宋体" w:cs="宋体"/>
                <w:snapToGrid w:val="0"/>
                <w:color w:val="000000"/>
                <w:sz w:val="18"/>
                <w:szCs w:val="18"/>
              </w:rPr>
            </w:pPr>
            <w:r>
              <w:rPr>
                <w:rFonts w:hint="eastAsia" w:ascii="宋体" w:hAnsi="宋体" w:cs="宋体"/>
                <w:snapToGrid w:val="0"/>
                <w:color w:val="000000"/>
                <w:sz w:val="18"/>
                <w:szCs w:val="18"/>
              </w:rPr>
              <w:t>C级面：面积≤3.0</w:t>
            </w:r>
            <w:r>
              <w:rPr>
                <w:rFonts w:hint="eastAsia" w:ascii="宋体" w:hAnsi="宋体" w:cs="宋体"/>
                <w:snapToGrid w:val="0"/>
                <w:color w:val="000000"/>
                <w:sz w:val="18"/>
                <w:szCs w:val="18"/>
                <w:lang w:val="en-US" w:eastAsia="zh-CN"/>
              </w:rPr>
              <w:t xml:space="preserve"> </w:t>
            </w:r>
            <w:r>
              <w:rPr>
                <w:rFonts w:hint="eastAsia" w:ascii="宋体" w:hAnsi="宋体" w:cs="宋体"/>
                <w:snapToGrid w:val="0"/>
                <w:color w:val="000000"/>
                <w:sz w:val="18"/>
                <w:szCs w:val="18"/>
              </w:rPr>
              <w:t>mm²，数量≤4</w:t>
            </w:r>
          </w:p>
        </w:tc>
      </w:tr>
      <w:tr w14:paraId="58F857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1172" w:type="dxa"/>
            <w:noWrap w:val="0"/>
            <w:vAlign w:val="top"/>
          </w:tcPr>
          <w:p w14:paraId="3B5C17F4">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残胶、溢胶</w:t>
            </w:r>
          </w:p>
        </w:tc>
        <w:tc>
          <w:tcPr>
            <w:tcW w:w="8172" w:type="dxa"/>
            <w:gridSpan w:val="2"/>
            <w:noWrap w:val="0"/>
            <w:vAlign w:val="top"/>
          </w:tcPr>
          <w:p w14:paraId="39F7DBAB">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不应有</w:t>
            </w:r>
          </w:p>
        </w:tc>
      </w:tr>
      <w:tr w14:paraId="5FD65B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1172" w:type="dxa"/>
            <w:noWrap w:val="0"/>
            <w:vAlign w:val="top"/>
          </w:tcPr>
          <w:p w14:paraId="737294DE">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开胶</w:t>
            </w:r>
          </w:p>
        </w:tc>
        <w:tc>
          <w:tcPr>
            <w:tcW w:w="8172" w:type="dxa"/>
            <w:gridSpan w:val="2"/>
            <w:noWrap w:val="0"/>
            <w:vAlign w:val="top"/>
          </w:tcPr>
          <w:p w14:paraId="7AAB35A2">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不应有</w:t>
            </w:r>
          </w:p>
        </w:tc>
      </w:tr>
      <w:tr w14:paraId="0A1706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3" w:hRule="atLeast"/>
        </w:trPr>
        <w:tc>
          <w:tcPr>
            <w:tcW w:w="1172" w:type="dxa"/>
            <w:noWrap w:val="0"/>
            <w:vAlign w:val="top"/>
          </w:tcPr>
          <w:p w14:paraId="517D4EF3">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掉墨、掉色</w:t>
            </w:r>
          </w:p>
        </w:tc>
        <w:tc>
          <w:tcPr>
            <w:tcW w:w="8172" w:type="dxa"/>
            <w:gridSpan w:val="2"/>
            <w:noWrap w:val="0"/>
            <w:vAlign w:val="top"/>
          </w:tcPr>
          <w:p w14:paraId="133A263B">
            <w:pPr>
              <w:spacing w:after="160" w:line="278" w:lineRule="auto"/>
              <w:jc w:val="center"/>
              <w:rPr>
                <w:rFonts w:hint="eastAsia" w:ascii="宋体" w:hAnsi="宋体" w:cs="宋体"/>
                <w:snapToGrid w:val="0"/>
                <w:color w:val="000000"/>
                <w:sz w:val="18"/>
                <w:szCs w:val="18"/>
              </w:rPr>
            </w:pPr>
            <w:r>
              <w:rPr>
                <w:rFonts w:hint="eastAsia" w:ascii="宋体" w:hAnsi="宋体" w:cs="宋体"/>
                <w:snapToGrid w:val="0"/>
                <w:color w:val="000000"/>
                <w:sz w:val="18"/>
                <w:szCs w:val="18"/>
              </w:rPr>
              <w:t>不应有</w:t>
            </w:r>
          </w:p>
        </w:tc>
      </w:tr>
    </w:tbl>
    <w:p w14:paraId="2737C2B6">
      <w:pPr>
        <w:tabs>
          <w:tab w:val="left" w:pos="0"/>
        </w:tabs>
        <w:spacing w:before="120" w:beforeLines="50" w:after="120" w:afterLines="50" w:line="240" w:lineRule="auto"/>
        <w:rPr>
          <w:rFonts w:hint="eastAsia" w:ascii="黑体" w:hAnsi="黑体" w:eastAsia="黑体" w:cs="黑体"/>
          <w:bCs/>
          <w:sz w:val="21"/>
          <w:szCs w:val="21"/>
        </w:rPr>
      </w:pPr>
    </w:p>
    <w:p w14:paraId="3CE77068">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bCs/>
          <w:sz w:val="21"/>
          <w:szCs w:val="21"/>
        </w:rPr>
        <w:t>5.4可靠性要求</w:t>
      </w:r>
    </w:p>
    <w:p w14:paraId="335357BE">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5.4.1耐温耐湿性</w:t>
      </w:r>
    </w:p>
    <w:p w14:paraId="554E866D">
      <w:pPr>
        <w:tabs>
          <w:tab w:val="left" w:pos="0"/>
        </w:tabs>
        <w:spacing w:line="240" w:lineRule="auto"/>
        <w:rPr>
          <w:sz w:val="21"/>
          <w:szCs w:val="21"/>
        </w:rPr>
      </w:pPr>
      <w:r>
        <w:rPr>
          <w:rFonts w:hint="eastAsia" w:ascii="黑体" w:hAnsi="黑体" w:eastAsia="黑体" w:cs="黑体"/>
          <w:sz w:val="21"/>
          <w:szCs w:val="21"/>
        </w:rPr>
        <w:t>5.4.1.1</w:t>
      </w:r>
      <w:r>
        <w:rPr>
          <w:rFonts w:hint="eastAsia"/>
          <w:sz w:val="21"/>
          <w:szCs w:val="21"/>
        </w:rPr>
        <w:t xml:space="preserve"> 测试后包装盒不应变形、不应起泡、不应开胶、不应爆盒等。</w:t>
      </w:r>
    </w:p>
    <w:p w14:paraId="61EB3445">
      <w:pPr>
        <w:tabs>
          <w:tab w:val="left" w:pos="0"/>
        </w:tabs>
        <w:spacing w:line="240" w:lineRule="auto"/>
        <w:rPr>
          <w:sz w:val="21"/>
          <w:szCs w:val="21"/>
        </w:rPr>
      </w:pPr>
      <w:r>
        <w:rPr>
          <w:rFonts w:hint="eastAsia" w:ascii="黑体" w:hAnsi="黑体" w:eastAsia="黑体" w:cs="黑体"/>
          <w:sz w:val="21"/>
          <w:szCs w:val="21"/>
        </w:rPr>
        <w:t>5.4.1.2</w:t>
      </w:r>
      <w:r>
        <w:rPr>
          <w:rFonts w:hint="eastAsia"/>
          <w:sz w:val="21"/>
          <w:szCs w:val="21"/>
        </w:rPr>
        <w:t xml:space="preserve"> 测试后包装盒烫印图文不应脱落。</w:t>
      </w:r>
    </w:p>
    <w:p w14:paraId="2E894DFB">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5.4.2 耐跌落性</w:t>
      </w:r>
    </w:p>
    <w:p w14:paraId="372EDE44">
      <w:pPr>
        <w:tabs>
          <w:tab w:val="left" w:pos="0"/>
        </w:tabs>
        <w:spacing w:line="240" w:lineRule="auto"/>
        <w:ind w:firstLine="420" w:firstLineChars="200"/>
        <w:rPr>
          <w:sz w:val="21"/>
          <w:szCs w:val="21"/>
        </w:rPr>
      </w:pPr>
      <w:r>
        <w:rPr>
          <w:rFonts w:hint="eastAsia" w:ascii="宋体" w:hAnsi="宋体" w:cs="宋体"/>
          <w:sz w:val="21"/>
          <w:szCs w:val="21"/>
        </w:rPr>
        <w:t>跌落测试后，盒子开裂度不应大于 10 mm，开胶长度不应大于 5 mm。</w:t>
      </w:r>
    </w:p>
    <w:p w14:paraId="48B3B1FB">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5.4.3 耐光色牢度</w:t>
      </w:r>
    </w:p>
    <w:p w14:paraId="1E90CE2E">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包装盒耐光色牢度应符合</w:t>
      </w:r>
      <w:r>
        <w:rPr>
          <w:rFonts w:hint="eastAsia" w:ascii="宋体" w:hAnsi="宋体" w:eastAsia="宋体" w:cs="宋体"/>
          <w:sz w:val="21"/>
          <w:szCs w:val="21"/>
        </w:rPr>
        <w:t>GB/T 22771—2008</w:t>
      </w:r>
      <w:r>
        <w:rPr>
          <w:rFonts w:hint="eastAsia" w:ascii="宋体" w:hAnsi="宋体" w:cs="宋体"/>
          <w:sz w:val="21"/>
          <w:szCs w:val="21"/>
        </w:rPr>
        <w:t>规定的5级蓝色羊毛标样。</w:t>
      </w:r>
    </w:p>
    <w:p w14:paraId="74CAB9F2">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5.4.4 抗压</w:t>
      </w:r>
    </w:p>
    <w:p w14:paraId="751EE189">
      <w:pPr>
        <w:tabs>
          <w:tab w:val="left" w:pos="0"/>
        </w:tabs>
        <w:spacing w:line="240" w:lineRule="auto"/>
        <w:ind w:firstLine="420" w:firstLineChars="200"/>
        <w:rPr>
          <w:rFonts w:ascii="宋体" w:hAnsi="宋体" w:cs="宋体"/>
          <w:sz w:val="21"/>
          <w:szCs w:val="21"/>
        </w:rPr>
      </w:pPr>
      <w:r>
        <w:rPr>
          <w:rFonts w:hint="eastAsia" w:ascii="宋体" w:hAnsi="宋体" w:cs="宋体"/>
          <w:sz w:val="21"/>
          <w:szCs w:val="21"/>
        </w:rPr>
        <w:t>在预定载荷条件下，</w:t>
      </w:r>
      <w:r>
        <w:rPr>
          <w:rFonts w:hint="eastAsia" w:ascii="宋体" w:hAnsi="宋体" w:cs="宋体"/>
          <w:sz w:val="21"/>
          <w:szCs w:val="21"/>
          <w:lang w:val="en-US" w:eastAsia="zh-CN"/>
        </w:rPr>
        <w:t>抗压测试后包装盒不应变形。</w:t>
      </w:r>
    </w:p>
    <w:p w14:paraId="473EAC40">
      <w:pPr>
        <w:keepNext w:val="0"/>
        <w:keepLines w:val="0"/>
        <w:pageBreakBefore w:val="0"/>
        <w:widowControl w:val="0"/>
        <w:tabs>
          <w:tab w:val="left" w:pos="0"/>
        </w:tabs>
        <w:kinsoku/>
        <w:wordWrap/>
        <w:overflowPunct/>
        <w:topLinePunct w:val="0"/>
        <w:autoSpaceDE/>
        <w:autoSpaceDN/>
        <w:bidi w:val="0"/>
        <w:adjustRightInd w:val="0"/>
        <w:snapToGrid/>
        <w:spacing w:before="164" w:beforeLines="50" w:after="164" w:afterLines="50" w:line="240" w:lineRule="auto"/>
        <w:textAlignment w:val="baseline"/>
        <w:rPr>
          <w:rFonts w:hint="eastAsia" w:ascii="宋体" w:hAnsi="宋体" w:cs="宋体"/>
          <w:bCs/>
          <w:sz w:val="21"/>
          <w:szCs w:val="21"/>
        </w:rPr>
      </w:pPr>
      <w:r>
        <w:rPr>
          <w:rFonts w:hint="eastAsia" w:ascii="黑体" w:hAnsi="黑体" w:eastAsia="黑体" w:cs="黑体"/>
          <w:bCs/>
          <w:sz w:val="21"/>
          <w:szCs w:val="21"/>
        </w:rPr>
        <w:t>5.4.5回黏</w:t>
      </w:r>
    </w:p>
    <w:p w14:paraId="6297E6D9">
      <w:pPr>
        <w:tabs>
          <w:tab w:val="left" w:pos="0"/>
        </w:tabs>
        <w:spacing w:line="240" w:lineRule="auto"/>
        <w:rPr>
          <w:rFonts w:hint="eastAsia" w:ascii="宋体" w:hAnsi="宋体" w:cs="宋体"/>
          <w:bCs/>
          <w:sz w:val="21"/>
          <w:szCs w:val="21"/>
        </w:rPr>
      </w:pPr>
      <w:r>
        <w:rPr>
          <w:rFonts w:hint="eastAsia" w:ascii="宋体" w:hAnsi="宋体" w:cs="宋体"/>
          <w:bCs/>
          <w:sz w:val="21"/>
          <w:szCs w:val="21"/>
        </w:rPr>
        <w:t xml:space="preserve"> </w:t>
      </w:r>
      <w:r>
        <w:rPr>
          <w:rFonts w:ascii="宋体" w:hAnsi="宋体" w:cs="宋体"/>
          <w:bCs/>
          <w:sz w:val="21"/>
          <w:szCs w:val="21"/>
        </w:rPr>
        <w:t xml:space="preserve">    </w:t>
      </w:r>
      <w:r>
        <w:rPr>
          <w:rFonts w:hint="eastAsia" w:ascii="宋体" w:hAnsi="宋体" w:cs="宋体"/>
          <w:bCs/>
          <w:sz w:val="21"/>
          <w:szCs w:val="21"/>
        </w:rPr>
        <w:t>包装盒抗回粘性要求在高温高湿（60℃，85%RH）环境下，无粘连。</w:t>
      </w:r>
    </w:p>
    <w:p w14:paraId="71486A94">
      <w:pPr>
        <w:tabs>
          <w:tab w:val="left" w:pos="0"/>
        </w:tabs>
        <w:spacing w:before="240" w:beforeLines="100" w:after="240" w:afterLines="100" w:line="240" w:lineRule="auto"/>
        <w:rPr>
          <w:rFonts w:hint="eastAsia" w:ascii="黑体" w:hAnsi="黑体" w:eastAsia="黑体" w:cs="黑体"/>
          <w:sz w:val="21"/>
          <w:szCs w:val="21"/>
        </w:rPr>
      </w:pPr>
      <w:r>
        <w:rPr>
          <w:rFonts w:hint="eastAsia" w:ascii="黑体" w:hAnsi="黑体" w:eastAsia="黑体" w:cs="黑体"/>
          <w:b/>
          <w:sz w:val="21"/>
          <w:szCs w:val="21"/>
        </w:rPr>
        <w:t>6  检验方法</w:t>
      </w:r>
      <w:r>
        <w:rPr>
          <w:rFonts w:hint="eastAsia" w:ascii="黑体" w:hAnsi="黑体" w:eastAsia="黑体" w:cs="黑体"/>
          <w:sz w:val="21"/>
          <w:szCs w:val="21"/>
        </w:rPr>
        <w:t xml:space="preserve"> </w:t>
      </w:r>
    </w:p>
    <w:p w14:paraId="755D999D">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 xml:space="preserve">6.1外观 </w:t>
      </w:r>
    </w:p>
    <w:p w14:paraId="20FE1393">
      <w:pPr>
        <w:spacing w:line="240" w:lineRule="auto"/>
        <w:ind w:firstLine="420" w:firstLineChars="200"/>
        <w:rPr>
          <w:rFonts w:hint="eastAsia" w:ascii="宋体" w:hAnsi="宋体" w:cs="宋体"/>
          <w:sz w:val="21"/>
          <w:szCs w:val="21"/>
        </w:rPr>
      </w:pPr>
      <w:r>
        <w:rPr>
          <w:rFonts w:hint="eastAsia" w:ascii="宋体" w:hAnsi="宋体" w:cs="宋体"/>
          <w:sz w:val="21"/>
          <w:szCs w:val="21"/>
        </w:rPr>
        <w:t>在 CY/T 3 规定的条件下，目测观察5.1中的文字、线条、图像</w:t>
      </w:r>
      <w:r>
        <w:rPr>
          <w:rFonts w:hint="eastAsia" w:ascii="宋体" w:hAnsi="宋体" w:cs="宋体"/>
          <w:sz w:val="21"/>
          <w:szCs w:val="21"/>
          <w:lang w:eastAsia="zh-CN"/>
        </w:rPr>
        <w:t>、</w:t>
      </w:r>
      <w:r>
        <w:rPr>
          <w:rFonts w:hint="eastAsia" w:ascii="宋体" w:hAnsi="宋体" w:cs="宋体"/>
          <w:sz w:val="21"/>
          <w:szCs w:val="21"/>
          <w:lang w:val="en-US" w:eastAsia="zh-CN"/>
        </w:rPr>
        <w:t>缺字、残字</w:t>
      </w:r>
      <w:r>
        <w:rPr>
          <w:rFonts w:hint="eastAsia" w:ascii="宋体" w:hAnsi="宋体" w:cs="宋体"/>
          <w:sz w:val="21"/>
          <w:szCs w:val="21"/>
          <w:lang w:eastAsia="zh-CN"/>
        </w:rPr>
        <w:t>，</w:t>
      </w:r>
      <w:r>
        <w:rPr>
          <w:rFonts w:hint="eastAsia" w:ascii="宋体" w:hAnsi="宋体" w:cs="宋体"/>
          <w:sz w:val="21"/>
          <w:szCs w:val="21"/>
          <w:lang w:val="en-US" w:eastAsia="zh-CN"/>
        </w:rPr>
        <w:t>5.2.3中的外观，5.2.4中的透楞，5.2.5中的外观要求、爆角，</w:t>
      </w:r>
      <w:r>
        <w:rPr>
          <w:rFonts w:hint="eastAsia" w:ascii="宋体" w:hAnsi="宋体" w:cs="宋体"/>
          <w:sz w:val="21"/>
          <w:szCs w:val="21"/>
        </w:rPr>
        <w:t>5</w:t>
      </w:r>
      <w:r>
        <w:rPr>
          <w:rFonts w:ascii="宋体" w:hAnsi="宋体" w:cs="宋体"/>
          <w:sz w:val="21"/>
          <w:szCs w:val="21"/>
        </w:rPr>
        <w:t>.</w:t>
      </w:r>
      <w:r>
        <w:rPr>
          <w:rFonts w:hint="eastAsia" w:ascii="宋体" w:hAnsi="宋体" w:cs="宋体"/>
          <w:sz w:val="21"/>
          <w:szCs w:val="21"/>
        </w:rPr>
        <w:t>3成</w:t>
      </w:r>
      <w:r>
        <w:rPr>
          <w:rFonts w:hint="eastAsia" w:ascii="宋体" w:hAnsi="宋体" w:cs="宋体"/>
          <w:sz w:val="21"/>
          <w:szCs w:val="21"/>
          <w:lang w:val="en-US" w:eastAsia="zh-CN"/>
        </w:rPr>
        <w:t>品</w:t>
      </w:r>
      <w:r>
        <w:rPr>
          <w:rFonts w:hint="eastAsia" w:ascii="宋体" w:hAnsi="宋体" w:cs="宋体"/>
          <w:sz w:val="21"/>
          <w:szCs w:val="21"/>
        </w:rPr>
        <w:t>外观</w:t>
      </w:r>
      <w:r>
        <w:rPr>
          <w:rFonts w:hint="eastAsia" w:ascii="宋体" w:hAnsi="宋体" w:cs="宋体"/>
          <w:sz w:val="21"/>
          <w:szCs w:val="21"/>
          <w:lang w:val="en-US" w:eastAsia="zh-CN"/>
        </w:rPr>
        <w:t>中残胶、溢胶</w:t>
      </w:r>
      <w:r>
        <w:rPr>
          <w:rFonts w:hint="eastAsia" w:ascii="宋体" w:hAnsi="宋体" w:cs="宋体"/>
          <w:sz w:val="21"/>
          <w:szCs w:val="21"/>
        </w:rPr>
        <w:t xml:space="preserve">、开胶、掉墨、掉色等定性要求的符合性。 </w:t>
      </w:r>
    </w:p>
    <w:p w14:paraId="733DE158">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6.2</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尺寸测量 </w:t>
      </w:r>
    </w:p>
    <w:p w14:paraId="7CDFEAC0">
      <w:pPr>
        <w:spacing w:line="240" w:lineRule="auto"/>
        <w:rPr>
          <w:rFonts w:ascii="宋体" w:hAnsi="宋体" w:cs="宋体"/>
          <w:sz w:val="21"/>
          <w:szCs w:val="21"/>
        </w:rPr>
      </w:pPr>
      <w:r>
        <w:rPr>
          <w:rFonts w:hint="eastAsia" w:ascii="黑体" w:hAnsi="黑体" w:eastAsia="黑体" w:cs="黑体"/>
          <w:sz w:val="21"/>
          <w:szCs w:val="21"/>
        </w:rPr>
        <w:t>6.2.1</w:t>
      </w:r>
      <w:r>
        <w:rPr>
          <w:rFonts w:hint="eastAsia" w:ascii="黑体" w:hAnsi="黑体" w:eastAsia="黑体" w:cs="黑体"/>
          <w:sz w:val="21"/>
          <w:szCs w:val="21"/>
          <w:lang w:val="en-US" w:eastAsia="zh-CN"/>
        </w:rPr>
        <w:t xml:space="preserve"> </w:t>
      </w:r>
      <w:r>
        <w:rPr>
          <w:rFonts w:hint="eastAsia" w:ascii="宋体" w:hAnsi="宋体" w:cs="宋体"/>
          <w:sz w:val="21"/>
          <w:szCs w:val="21"/>
        </w:rPr>
        <w:t>使用分度值为 0.</w:t>
      </w:r>
      <w:r>
        <w:rPr>
          <w:rFonts w:ascii="宋体" w:hAnsi="宋体" w:cs="宋体"/>
          <w:sz w:val="21"/>
          <w:szCs w:val="21"/>
        </w:rPr>
        <w:t>0</w:t>
      </w:r>
      <w:r>
        <w:rPr>
          <w:rFonts w:hint="eastAsia" w:ascii="宋体" w:hAnsi="宋体" w:cs="宋体"/>
          <w:sz w:val="21"/>
          <w:szCs w:val="21"/>
        </w:rPr>
        <w:t>1 mm 的刻度放大镜测量5</w:t>
      </w:r>
      <w:r>
        <w:rPr>
          <w:rFonts w:ascii="宋体" w:hAnsi="宋体" w:cs="宋体"/>
          <w:sz w:val="21"/>
          <w:szCs w:val="21"/>
        </w:rPr>
        <w:t>.1</w:t>
      </w:r>
      <w:r>
        <w:rPr>
          <w:rFonts w:hint="eastAsia" w:ascii="宋体" w:hAnsi="宋体" w:cs="宋体"/>
          <w:sz w:val="21"/>
          <w:szCs w:val="21"/>
        </w:rPr>
        <w:t>中的套位、线条。</w:t>
      </w:r>
    </w:p>
    <w:p w14:paraId="32E28954">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baseline"/>
        <w:rPr>
          <w:rFonts w:ascii="宋体" w:hAnsi="宋体" w:cs="宋体"/>
          <w:sz w:val="21"/>
          <w:szCs w:val="21"/>
        </w:rPr>
      </w:pPr>
      <w:r>
        <w:rPr>
          <w:rFonts w:hint="eastAsia" w:ascii="黑体" w:hAnsi="黑体" w:eastAsia="黑体" w:cs="黑体"/>
          <w:sz w:val="21"/>
          <w:szCs w:val="21"/>
        </w:rPr>
        <w:t>6.2.2</w:t>
      </w:r>
      <w:r>
        <w:rPr>
          <w:rFonts w:hint="eastAsia" w:ascii="黑体" w:hAnsi="黑体" w:eastAsia="黑体" w:cs="黑体"/>
          <w:sz w:val="21"/>
          <w:szCs w:val="21"/>
          <w:lang w:val="en-US" w:eastAsia="zh-CN"/>
        </w:rPr>
        <w:t xml:space="preserve"> </w:t>
      </w:r>
      <w:r>
        <w:rPr>
          <w:rFonts w:hint="eastAsia" w:ascii="宋体" w:hAnsi="宋体" w:cs="宋体"/>
          <w:sz w:val="21"/>
          <w:szCs w:val="21"/>
        </w:rPr>
        <w:t>使用分度值为 0.</w:t>
      </w:r>
      <w:r>
        <w:rPr>
          <w:rFonts w:ascii="宋体" w:hAnsi="宋体" w:cs="宋体"/>
          <w:sz w:val="21"/>
          <w:szCs w:val="21"/>
        </w:rPr>
        <w:t>1</w:t>
      </w:r>
      <w:r>
        <w:rPr>
          <w:rFonts w:hint="eastAsia" w:ascii="宋体" w:hAnsi="宋体" w:cs="宋体"/>
          <w:sz w:val="21"/>
          <w:szCs w:val="21"/>
        </w:rPr>
        <w:t xml:space="preserve"> mm 的刻度放大镜测量5</w:t>
      </w:r>
      <w:r>
        <w:rPr>
          <w:rFonts w:ascii="宋体" w:hAnsi="宋体" w:cs="宋体"/>
          <w:sz w:val="21"/>
          <w:szCs w:val="21"/>
        </w:rPr>
        <w:t>.1</w:t>
      </w:r>
      <w:r>
        <w:rPr>
          <w:rFonts w:hint="eastAsia" w:ascii="宋体" w:hAnsi="宋体" w:cs="宋体"/>
          <w:sz w:val="21"/>
          <w:szCs w:val="21"/>
        </w:rPr>
        <w:t>中的异色点、轻微划痕、深度划痕、5</w:t>
      </w:r>
      <w:r>
        <w:rPr>
          <w:rFonts w:ascii="宋体" w:hAnsi="宋体" w:cs="宋体"/>
          <w:sz w:val="21"/>
          <w:szCs w:val="21"/>
        </w:rPr>
        <w:t>.2.2</w:t>
      </w:r>
      <w:r>
        <w:rPr>
          <w:rFonts w:hint="eastAsia" w:ascii="宋体" w:hAnsi="宋体" w:cs="宋体"/>
          <w:sz w:val="21"/>
          <w:szCs w:val="21"/>
        </w:rPr>
        <w:t>中的牢固度、5</w:t>
      </w:r>
      <w:r>
        <w:rPr>
          <w:rFonts w:ascii="宋体" w:hAnsi="宋体" w:cs="宋体"/>
          <w:sz w:val="21"/>
          <w:szCs w:val="21"/>
        </w:rPr>
        <w:t>.2.4</w:t>
      </w:r>
      <w:r>
        <w:rPr>
          <w:rFonts w:hint="eastAsia" w:ascii="宋体" w:hAnsi="宋体" w:cs="宋体"/>
          <w:sz w:val="21"/>
          <w:szCs w:val="21"/>
        </w:rPr>
        <w:t>中的平整度、5</w:t>
      </w:r>
      <w:r>
        <w:rPr>
          <w:rFonts w:ascii="宋体" w:hAnsi="宋体" w:cs="宋体"/>
          <w:sz w:val="21"/>
          <w:szCs w:val="21"/>
        </w:rPr>
        <w:t>.2.5</w:t>
      </w:r>
      <w:r>
        <w:rPr>
          <w:rFonts w:hint="eastAsia" w:ascii="宋体" w:hAnsi="宋体" w:cs="宋体"/>
          <w:sz w:val="21"/>
          <w:szCs w:val="21"/>
        </w:rPr>
        <w:t>中的刀口连接点、5</w:t>
      </w:r>
      <w:r>
        <w:rPr>
          <w:rFonts w:ascii="宋体" w:hAnsi="宋体" w:cs="宋体"/>
          <w:sz w:val="21"/>
          <w:szCs w:val="21"/>
        </w:rPr>
        <w:t>.3</w:t>
      </w:r>
      <w:r>
        <w:rPr>
          <w:rFonts w:hint="eastAsia" w:ascii="宋体" w:hAnsi="宋体" w:cs="宋体"/>
          <w:sz w:val="21"/>
          <w:szCs w:val="21"/>
        </w:rPr>
        <w:t xml:space="preserve">中的异物凸起等。 </w:t>
      </w:r>
    </w:p>
    <w:p w14:paraId="4F04E289">
      <w:pPr>
        <w:keepNext w:val="0"/>
        <w:keepLines w:val="0"/>
        <w:pageBreakBefore w:val="0"/>
        <w:widowControl w:val="0"/>
        <w:kinsoku/>
        <w:wordWrap/>
        <w:overflowPunct/>
        <w:topLinePunct w:val="0"/>
        <w:autoSpaceDE/>
        <w:autoSpaceDN/>
        <w:bidi w:val="0"/>
        <w:adjustRightInd w:val="0"/>
        <w:snapToGrid/>
        <w:spacing w:line="240" w:lineRule="auto"/>
        <w:ind w:left="0" w:firstLine="0" w:firstLineChars="0"/>
        <w:textAlignment w:val="baseline"/>
        <w:rPr>
          <w:rFonts w:hint="eastAsia" w:ascii="宋体" w:hAnsi="宋体" w:cs="宋体"/>
          <w:sz w:val="21"/>
          <w:szCs w:val="21"/>
        </w:rPr>
      </w:pPr>
      <w:r>
        <w:rPr>
          <w:rFonts w:hint="eastAsia" w:ascii="黑体" w:hAnsi="黑体" w:eastAsia="黑体" w:cs="黑体"/>
          <w:sz w:val="21"/>
          <w:szCs w:val="21"/>
        </w:rPr>
        <w:t>6.2.3</w:t>
      </w:r>
      <w:r>
        <w:rPr>
          <w:rFonts w:hint="eastAsia" w:ascii="黑体" w:hAnsi="黑体" w:eastAsia="黑体" w:cs="黑体"/>
          <w:sz w:val="21"/>
          <w:szCs w:val="21"/>
          <w:lang w:val="en-US" w:eastAsia="zh-CN"/>
        </w:rPr>
        <w:t xml:space="preserve"> </w:t>
      </w:r>
      <w:r>
        <w:rPr>
          <w:rFonts w:hint="eastAsia" w:ascii="宋体" w:hAnsi="宋体" w:cs="宋体"/>
          <w:sz w:val="21"/>
          <w:szCs w:val="21"/>
        </w:rPr>
        <w:t>使用分度值为 0.</w:t>
      </w:r>
      <w:r>
        <w:rPr>
          <w:rFonts w:ascii="宋体" w:hAnsi="宋体" w:cs="宋体"/>
          <w:sz w:val="21"/>
          <w:szCs w:val="21"/>
        </w:rPr>
        <w:t>5</w:t>
      </w:r>
      <w:r>
        <w:rPr>
          <w:rFonts w:hint="eastAsia" w:ascii="宋体" w:hAnsi="宋体" w:cs="宋体"/>
          <w:sz w:val="21"/>
          <w:szCs w:val="21"/>
        </w:rPr>
        <w:t xml:space="preserve"> mm 的钢直尺测量5</w:t>
      </w:r>
      <w:r>
        <w:rPr>
          <w:rFonts w:hint="eastAsia" w:ascii="宋体" w:hAnsi="宋体" w:cs="宋体"/>
          <w:sz w:val="21"/>
          <w:szCs w:val="21"/>
          <w:lang w:val="en-US" w:eastAsia="zh-CN"/>
        </w:rPr>
        <w:t>.2</w:t>
      </w:r>
      <w:r>
        <w:rPr>
          <w:rFonts w:ascii="宋体" w:hAnsi="宋体" w:cs="宋体"/>
          <w:sz w:val="21"/>
          <w:szCs w:val="21"/>
        </w:rPr>
        <w:t>.1</w:t>
      </w:r>
      <w:r>
        <w:rPr>
          <w:rFonts w:hint="eastAsia" w:ascii="宋体" w:hAnsi="宋体" w:cs="宋体"/>
          <w:sz w:val="21"/>
          <w:szCs w:val="21"/>
        </w:rPr>
        <w:t>中的条杠、平整度</w:t>
      </w:r>
      <w:r>
        <w:rPr>
          <w:rFonts w:hint="eastAsia" w:ascii="宋体" w:hAnsi="宋体" w:cs="宋体"/>
          <w:sz w:val="21"/>
          <w:szCs w:val="21"/>
          <w:lang w:val="en-US" w:eastAsia="zh-CN"/>
        </w:rPr>
        <w:t>,</w:t>
      </w:r>
      <w:r>
        <w:rPr>
          <w:rFonts w:hint="eastAsia" w:ascii="宋体" w:hAnsi="宋体" w:cs="宋体"/>
          <w:sz w:val="21"/>
          <w:szCs w:val="21"/>
        </w:rPr>
        <w:t>5</w:t>
      </w:r>
      <w:r>
        <w:rPr>
          <w:rFonts w:ascii="宋体" w:hAnsi="宋体" w:cs="宋体"/>
          <w:sz w:val="21"/>
          <w:szCs w:val="21"/>
        </w:rPr>
        <w:t>.2.2</w:t>
      </w:r>
      <w:r>
        <w:rPr>
          <w:rFonts w:hint="eastAsia" w:ascii="宋体" w:hAnsi="宋体" w:cs="宋体"/>
          <w:sz w:val="21"/>
          <w:szCs w:val="21"/>
        </w:rPr>
        <w:t>中的牢固度、5</w:t>
      </w:r>
      <w:r>
        <w:rPr>
          <w:rFonts w:ascii="宋体" w:hAnsi="宋体" w:cs="宋体"/>
          <w:sz w:val="21"/>
          <w:szCs w:val="21"/>
        </w:rPr>
        <w:t>.2.5</w:t>
      </w:r>
      <w:r>
        <w:rPr>
          <w:rFonts w:hint="eastAsia" w:ascii="宋体" w:hAnsi="宋体" w:cs="宋体"/>
          <w:sz w:val="21"/>
          <w:szCs w:val="21"/>
        </w:rPr>
        <w:t>中的模切尺寸、</w:t>
      </w:r>
      <w:r>
        <w:rPr>
          <w:rFonts w:hint="eastAsia" w:ascii="宋体" w:hAnsi="宋体" w:cs="宋体"/>
          <w:sz w:val="21"/>
          <w:szCs w:val="21"/>
          <w:lang w:val="en-US" w:eastAsia="zh-CN"/>
        </w:rPr>
        <w:t>爆角、</w:t>
      </w:r>
      <w:r>
        <w:rPr>
          <w:rFonts w:hint="eastAsia" w:ascii="宋体" w:hAnsi="宋体" w:cs="宋体"/>
          <w:sz w:val="21"/>
          <w:szCs w:val="21"/>
        </w:rPr>
        <w:t>刀口连接点、5</w:t>
      </w:r>
      <w:r>
        <w:rPr>
          <w:rFonts w:ascii="宋体" w:hAnsi="宋体" w:cs="宋体"/>
          <w:sz w:val="21"/>
          <w:szCs w:val="21"/>
        </w:rPr>
        <w:t>.3</w:t>
      </w:r>
      <w:r>
        <w:rPr>
          <w:rFonts w:hint="eastAsia" w:ascii="宋体" w:hAnsi="宋体" w:cs="宋体"/>
          <w:sz w:val="21"/>
          <w:szCs w:val="21"/>
        </w:rPr>
        <w:t>中的折痕、折皱、露灰板等。</w:t>
      </w:r>
    </w:p>
    <w:p w14:paraId="6DD23D01">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6.3</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色差 </w:t>
      </w:r>
    </w:p>
    <w:p w14:paraId="19701704">
      <w:pPr>
        <w:tabs>
          <w:tab w:val="left" w:pos="0"/>
        </w:tabs>
        <w:spacing w:line="240" w:lineRule="auto"/>
        <w:ind w:firstLine="420" w:firstLineChars="200"/>
        <w:rPr>
          <w:rFonts w:hint="eastAsia" w:ascii="宋体" w:hAnsi="宋体" w:cs="宋体"/>
          <w:sz w:val="21"/>
          <w:szCs w:val="21"/>
        </w:rPr>
      </w:pPr>
      <w:r>
        <w:rPr>
          <w:rFonts w:hint="eastAsia" w:ascii="宋体" w:hAnsi="宋体" w:cs="宋体"/>
          <w:sz w:val="21"/>
          <w:szCs w:val="21"/>
        </w:rPr>
        <w:t>5</w:t>
      </w:r>
      <w:r>
        <w:rPr>
          <w:rFonts w:ascii="宋体" w:hAnsi="宋体" w:cs="宋体"/>
          <w:sz w:val="21"/>
          <w:szCs w:val="21"/>
        </w:rPr>
        <w:t>.1</w:t>
      </w:r>
      <w:r>
        <w:rPr>
          <w:rFonts w:hint="eastAsia" w:ascii="宋体" w:hAnsi="宋体" w:cs="宋体"/>
          <w:sz w:val="21"/>
          <w:szCs w:val="21"/>
        </w:rPr>
        <w:t>中的色差应采用符合</w:t>
      </w:r>
      <w:r>
        <w:rPr>
          <w:rFonts w:ascii="宋体" w:hAnsi="宋体" w:cs="宋体"/>
          <w:sz w:val="21"/>
          <w:szCs w:val="21"/>
        </w:rPr>
        <w:t>符合ISO 13655的色差检测方法</w:t>
      </w:r>
      <w:r>
        <w:rPr>
          <w:rFonts w:hint="eastAsia" w:ascii="宋体" w:hAnsi="宋体" w:cs="宋体"/>
          <w:sz w:val="21"/>
          <w:szCs w:val="21"/>
          <w:lang w:eastAsia="zh-CN"/>
        </w:rPr>
        <w:t>，</w:t>
      </w:r>
      <w:r>
        <w:rPr>
          <w:rFonts w:hint="eastAsia" w:ascii="宋体" w:hAnsi="宋体" w:cs="宋体"/>
          <w:sz w:val="21"/>
          <w:szCs w:val="21"/>
          <w:lang w:val="en-US" w:eastAsia="zh-CN"/>
        </w:rPr>
        <w:t>具体方法为</w:t>
      </w:r>
      <w:r>
        <w:rPr>
          <w:rFonts w:ascii="宋体" w:hAnsi="宋体" w:cs="宋体"/>
          <w:sz w:val="21"/>
          <w:szCs w:val="21"/>
        </w:rPr>
        <w:t>：使用支持M1条件的分光光度计，在D</w:t>
      </w:r>
      <w:r>
        <w:rPr>
          <w:rFonts w:ascii="宋体" w:hAnsi="宋体" w:cs="宋体"/>
          <w:sz w:val="21"/>
          <w:szCs w:val="21"/>
          <w:vertAlign w:val="subscript"/>
        </w:rPr>
        <w:t>50</w:t>
      </w:r>
      <w:r>
        <w:rPr>
          <w:rFonts w:ascii="宋体" w:hAnsi="宋体" w:cs="宋体"/>
          <w:sz w:val="21"/>
          <w:szCs w:val="21"/>
        </w:rPr>
        <w:t>/2°的标准化条件下测量样品，获得可比较的Lab数据，再使用指定的</w:t>
      </w:r>
      <w:r>
        <w:rPr>
          <w:rFonts w:hint="eastAsia" w:ascii="宋体" w:hAnsi="宋体" w:cs="宋体"/>
          <w:sz w:val="21"/>
          <w:szCs w:val="21"/>
          <w:lang w:val="en-US" w:eastAsia="zh-CN"/>
        </w:rPr>
        <w:t>色差</w:t>
      </w:r>
      <w:r>
        <w:rPr>
          <w:rFonts w:ascii="宋体" w:hAnsi="宋体" w:cs="宋体"/>
          <w:sz w:val="21"/>
          <w:szCs w:val="21"/>
        </w:rPr>
        <w:t>ΔE公式（如ΔE00）进行计算和分析，评估颜色偏差方向与程度。</w:t>
      </w:r>
    </w:p>
    <w:p w14:paraId="6231C1AB">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6.4</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 xml:space="preserve">光泽度 </w:t>
      </w:r>
    </w:p>
    <w:p w14:paraId="5AA7C67F">
      <w:pPr>
        <w:spacing w:line="240" w:lineRule="auto"/>
        <w:ind w:firstLine="420" w:firstLineChars="200"/>
        <w:rPr>
          <w:sz w:val="21"/>
          <w:szCs w:val="21"/>
        </w:rPr>
      </w:pPr>
      <w:r>
        <w:rPr>
          <w:rFonts w:hint="eastAsia" w:ascii="宋体" w:hAnsi="宋体" w:cs="宋体"/>
          <w:sz w:val="21"/>
          <w:szCs w:val="21"/>
        </w:rPr>
        <w:t>按照 GB/T 9754—20</w:t>
      </w:r>
      <w:r>
        <w:rPr>
          <w:rFonts w:hint="eastAsia" w:ascii="宋体" w:hAnsi="宋体" w:cs="宋体"/>
          <w:sz w:val="21"/>
          <w:szCs w:val="21"/>
          <w:lang w:val="en-US" w:eastAsia="zh-CN"/>
        </w:rPr>
        <w:t>25</w:t>
      </w:r>
      <w:r>
        <w:rPr>
          <w:rFonts w:hint="eastAsia" w:ascii="宋体" w:hAnsi="宋体" w:cs="宋体"/>
          <w:sz w:val="21"/>
          <w:szCs w:val="21"/>
        </w:rPr>
        <w:t xml:space="preserve"> 规定的入射角为 60°的方法检测5</w:t>
      </w:r>
      <w:r>
        <w:rPr>
          <w:rFonts w:ascii="宋体" w:hAnsi="宋体" w:cs="宋体"/>
          <w:sz w:val="21"/>
          <w:szCs w:val="21"/>
        </w:rPr>
        <w:t>.2.2</w:t>
      </w:r>
      <w:r>
        <w:rPr>
          <w:rFonts w:hint="eastAsia" w:ascii="宋体" w:hAnsi="宋体" w:cs="宋体"/>
          <w:sz w:val="21"/>
          <w:szCs w:val="21"/>
        </w:rPr>
        <w:t>中的光泽度。</w:t>
      </w:r>
      <w:r>
        <w:rPr>
          <w:rFonts w:hint="eastAsia"/>
          <w:sz w:val="21"/>
          <w:szCs w:val="21"/>
        </w:rPr>
        <w:t xml:space="preserve"> </w:t>
      </w:r>
    </w:p>
    <w:p w14:paraId="69E94BA6">
      <w:pPr>
        <w:tabs>
          <w:tab w:val="left" w:pos="0"/>
        </w:tabs>
        <w:spacing w:before="120" w:beforeLines="50" w:after="120" w:afterLines="50" w:line="240" w:lineRule="auto"/>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6.5 附着力</w:t>
      </w:r>
    </w:p>
    <w:p w14:paraId="45E43144">
      <w:pPr>
        <w:tabs>
          <w:tab w:val="left" w:pos="0"/>
        </w:tabs>
        <w:spacing w:before="120" w:beforeLines="50" w:after="120" w:afterLines="50" w:line="240" w:lineRule="auto"/>
        <w:ind w:firstLine="420" w:firstLineChars="200"/>
        <w:rPr>
          <w:rFonts w:hint="eastAsia" w:ascii="宋体" w:hAnsi="宋体" w:cs="宋体"/>
          <w:snapToGrid w:val="0"/>
          <w:sz w:val="21"/>
          <w:szCs w:val="21"/>
          <w:lang w:val="en-US" w:eastAsia="zh-CN"/>
        </w:rPr>
      </w:pPr>
      <w:r>
        <w:rPr>
          <w:rFonts w:hint="eastAsia" w:ascii="宋体" w:hAnsi="宋体" w:cs="宋体"/>
          <w:snapToGrid w:val="0"/>
          <w:sz w:val="21"/>
          <w:szCs w:val="21"/>
        </w:rPr>
        <w:t>用符合G</w:t>
      </w:r>
      <w:r>
        <w:rPr>
          <w:rFonts w:ascii="宋体" w:hAnsi="宋体" w:cs="宋体"/>
          <w:snapToGrid w:val="0"/>
          <w:sz w:val="21"/>
          <w:szCs w:val="21"/>
        </w:rPr>
        <w:t>B</w:t>
      </w:r>
      <w:r>
        <w:rPr>
          <w:rFonts w:hint="eastAsia" w:ascii="宋体" w:hAnsi="宋体" w:cs="宋体"/>
          <w:snapToGrid w:val="0"/>
          <w:sz w:val="21"/>
          <w:szCs w:val="21"/>
        </w:rPr>
        <w:t>/</w:t>
      </w:r>
      <w:r>
        <w:rPr>
          <w:rFonts w:ascii="宋体" w:hAnsi="宋体" w:cs="宋体"/>
          <w:snapToGrid w:val="0"/>
          <w:sz w:val="21"/>
          <w:szCs w:val="21"/>
        </w:rPr>
        <w:t>T</w:t>
      </w:r>
      <w:r>
        <w:rPr>
          <w:rFonts w:hint="eastAsia" w:ascii="宋体" w:hAnsi="宋体" w:cs="宋体"/>
          <w:snapToGrid w:val="0"/>
          <w:sz w:val="21"/>
          <w:szCs w:val="21"/>
          <w:lang w:val="en-US" w:eastAsia="zh-CN"/>
        </w:rPr>
        <w:t xml:space="preserve"> </w:t>
      </w:r>
      <w:r>
        <w:rPr>
          <w:rFonts w:ascii="宋体" w:hAnsi="宋体" w:cs="宋体"/>
          <w:snapToGrid w:val="0"/>
          <w:sz w:val="21"/>
          <w:szCs w:val="21"/>
        </w:rPr>
        <w:t>7707</w:t>
      </w:r>
      <w:r>
        <w:rPr>
          <w:rFonts w:hint="eastAsia" w:ascii="宋体" w:hAnsi="宋体" w:cs="宋体"/>
          <w:sz w:val="21"/>
          <w:szCs w:val="21"/>
        </w:rPr>
        <w:t>—</w:t>
      </w:r>
      <w:r>
        <w:rPr>
          <w:rFonts w:ascii="宋体" w:hAnsi="宋体" w:cs="宋体"/>
          <w:snapToGrid w:val="0"/>
          <w:sz w:val="21"/>
          <w:szCs w:val="21"/>
        </w:rPr>
        <w:t>2008</w:t>
      </w:r>
      <w:r>
        <w:rPr>
          <w:rFonts w:hint="eastAsia" w:ascii="宋体" w:hAnsi="宋体" w:cs="宋体"/>
          <w:snapToGrid w:val="0"/>
          <w:sz w:val="21"/>
          <w:szCs w:val="21"/>
        </w:rPr>
        <w:t>中的A</w:t>
      </w:r>
      <w:r>
        <w:rPr>
          <w:rFonts w:ascii="宋体" w:hAnsi="宋体" w:cs="宋体"/>
          <w:snapToGrid w:val="0"/>
          <w:sz w:val="21"/>
          <w:szCs w:val="21"/>
        </w:rPr>
        <w:t>.1</w:t>
      </w:r>
      <w:r>
        <w:rPr>
          <w:rFonts w:hint="eastAsia" w:ascii="宋体" w:hAnsi="宋体" w:cs="宋体"/>
          <w:snapToGrid w:val="0"/>
          <w:sz w:val="21"/>
          <w:szCs w:val="21"/>
        </w:rPr>
        <w:t>规定的胶带贴于印件烫金表面，贴合停留时间不小于5</w:t>
      </w:r>
      <w:r>
        <w:rPr>
          <w:rFonts w:hint="eastAsia" w:ascii="宋体" w:hAnsi="宋体" w:cs="宋体"/>
          <w:snapToGrid w:val="0"/>
          <w:sz w:val="21"/>
          <w:szCs w:val="21"/>
          <w:lang w:val="en-US" w:eastAsia="zh-CN"/>
        </w:rPr>
        <w:t xml:space="preserve"> s</w:t>
      </w:r>
      <w:r>
        <w:rPr>
          <w:rFonts w:hint="eastAsia" w:ascii="宋体" w:hAnsi="宋体" w:cs="宋体"/>
          <w:snapToGrid w:val="0"/>
          <w:sz w:val="21"/>
          <w:szCs w:val="21"/>
        </w:rPr>
        <w:t>，成45°撕起</w:t>
      </w:r>
      <w:r>
        <w:rPr>
          <w:rFonts w:hint="eastAsia" w:ascii="宋体" w:hAnsi="宋体" w:cs="宋体"/>
          <w:snapToGrid w:val="0"/>
          <w:sz w:val="21"/>
          <w:szCs w:val="21"/>
          <w:lang w:val="en-US" w:eastAsia="zh-CN"/>
        </w:rPr>
        <w:t>后检查烫金表面情况。</w:t>
      </w:r>
    </w:p>
    <w:p w14:paraId="2710DA12">
      <w:pPr>
        <w:tabs>
          <w:tab w:val="left" w:pos="0"/>
        </w:tabs>
        <w:spacing w:before="120" w:beforeLines="50" w:after="120" w:afterLines="50" w:line="240" w:lineRule="auto"/>
        <w:rPr>
          <w:rFonts w:hint="eastAsia" w:ascii="宋体" w:hAnsi="宋体" w:cs="宋体"/>
          <w:snapToGrid w:val="0"/>
          <w:sz w:val="21"/>
          <w:szCs w:val="21"/>
          <w:lang w:val="en-US" w:eastAsia="zh-CN"/>
        </w:rPr>
      </w:pPr>
      <w:r>
        <w:rPr>
          <w:rFonts w:hint="eastAsia" w:ascii="黑体" w:hAnsi="黑体" w:eastAsia="黑体" w:cs="黑体"/>
          <w:sz w:val="21"/>
          <w:szCs w:val="21"/>
          <w:lang w:val="en-US" w:eastAsia="zh-CN"/>
        </w:rPr>
        <w:t>6.6 粘合效果</w:t>
      </w:r>
    </w:p>
    <w:p w14:paraId="57A2F963">
      <w:pPr>
        <w:tabs>
          <w:tab w:val="left" w:pos="0"/>
        </w:tabs>
        <w:spacing w:before="120" w:beforeLines="50" w:after="120" w:afterLines="50" w:line="240" w:lineRule="auto"/>
        <w:ind w:firstLine="420" w:firstLineChars="200"/>
        <w:rPr>
          <w:rFonts w:hint="default" w:ascii="宋体" w:hAnsi="宋体" w:cs="宋体"/>
          <w:snapToGrid w:val="0"/>
          <w:sz w:val="21"/>
          <w:szCs w:val="21"/>
          <w:lang w:val="en-US" w:eastAsia="zh-CN"/>
        </w:rPr>
      </w:pPr>
      <w:r>
        <w:rPr>
          <w:rFonts w:hint="eastAsia" w:ascii="宋体" w:hAnsi="宋体" w:cs="宋体"/>
          <w:snapToGrid w:val="0"/>
          <w:color w:val="000000"/>
          <w:sz w:val="21"/>
          <w:szCs w:val="21"/>
        </w:rPr>
        <w:t>检验时任取一张裱贴好的半成品从粘胶边缘撕开，估算没撕开的面积和撕开破纸的面积两者面积之和大于9</w:t>
      </w:r>
      <w:r>
        <w:rPr>
          <w:rFonts w:ascii="宋体" w:hAnsi="宋体" w:cs="宋体"/>
          <w:snapToGrid w:val="0"/>
          <w:color w:val="000000"/>
          <w:sz w:val="21"/>
          <w:szCs w:val="21"/>
        </w:rPr>
        <w:t>0%</w:t>
      </w:r>
    </w:p>
    <w:p w14:paraId="5D3DF138">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6.</w:t>
      </w:r>
      <w:r>
        <w:rPr>
          <w:rFonts w:hint="eastAsia" w:ascii="黑体" w:hAnsi="黑体" w:eastAsia="黑体" w:cs="黑体"/>
          <w:sz w:val="21"/>
          <w:szCs w:val="21"/>
          <w:lang w:val="en-US" w:eastAsia="zh-CN"/>
        </w:rPr>
        <w:t>7</w:t>
      </w:r>
      <w:r>
        <w:rPr>
          <w:rFonts w:hint="eastAsia" w:ascii="黑体" w:hAnsi="黑体" w:eastAsia="黑体" w:cs="黑体"/>
          <w:sz w:val="21"/>
          <w:szCs w:val="21"/>
        </w:rPr>
        <w:t xml:space="preserve"> 耐温耐湿测试 </w:t>
      </w:r>
    </w:p>
    <w:p w14:paraId="52C9975B">
      <w:pPr>
        <w:spacing w:line="240" w:lineRule="auto"/>
        <w:ind w:firstLine="420" w:firstLineChars="200"/>
        <w:rPr>
          <w:sz w:val="21"/>
          <w:szCs w:val="21"/>
        </w:rPr>
      </w:pPr>
      <w:r>
        <w:rPr>
          <w:rFonts w:hint="eastAsia" w:ascii="宋体" w:hAnsi="宋体" w:eastAsia="宋体" w:cs="宋体"/>
          <w:sz w:val="21"/>
          <w:szCs w:val="21"/>
        </w:rPr>
        <w:t>5.4.1</w:t>
      </w:r>
      <w:r>
        <w:rPr>
          <w:rFonts w:hint="eastAsia"/>
          <w:sz w:val="21"/>
          <w:szCs w:val="21"/>
        </w:rPr>
        <w:t>中的耐温耐湿测试应任取样品，在温度（</w:t>
      </w:r>
      <w:r>
        <w:rPr>
          <w:rFonts w:hint="eastAsia" w:ascii="宋体" w:hAnsi="宋体" w:eastAsia="宋体" w:cs="宋体"/>
          <w:sz w:val="21"/>
          <w:szCs w:val="21"/>
        </w:rPr>
        <w:t>60±5</w:t>
      </w:r>
      <w:r>
        <w:rPr>
          <w:rFonts w:hint="eastAsia"/>
          <w:sz w:val="21"/>
          <w:szCs w:val="21"/>
        </w:rPr>
        <w:t>）℃、相对湿度（</w:t>
      </w:r>
      <w:r>
        <w:rPr>
          <w:rFonts w:hint="eastAsia" w:ascii="宋体" w:hAnsi="宋体" w:eastAsia="宋体" w:cs="宋体"/>
          <w:sz w:val="21"/>
          <w:szCs w:val="21"/>
        </w:rPr>
        <w:t>85±5</w:t>
      </w:r>
      <w:r>
        <w:rPr>
          <w:rFonts w:hint="eastAsia"/>
          <w:sz w:val="21"/>
          <w:szCs w:val="21"/>
        </w:rPr>
        <w:t xml:space="preserve">）% 的恒温恒湿箱内放置 </w:t>
      </w:r>
      <w:r>
        <w:rPr>
          <w:rFonts w:hint="eastAsia" w:ascii="宋体" w:hAnsi="宋体" w:eastAsia="宋体" w:cs="宋体"/>
          <w:sz w:val="21"/>
          <w:szCs w:val="21"/>
        </w:rPr>
        <w:t>8 h</w:t>
      </w:r>
      <w:r>
        <w:rPr>
          <w:rFonts w:hint="eastAsia"/>
          <w:sz w:val="21"/>
          <w:szCs w:val="21"/>
        </w:rPr>
        <w:t xml:space="preserve">，取出放置于常温环境下冷却 </w:t>
      </w:r>
      <w:r>
        <w:rPr>
          <w:rFonts w:hint="eastAsia" w:ascii="宋体" w:hAnsi="宋体" w:eastAsia="宋体" w:cs="宋体"/>
          <w:sz w:val="21"/>
          <w:szCs w:val="21"/>
        </w:rPr>
        <w:t xml:space="preserve">30 min </w:t>
      </w:r>
      <w:r>
        <w:rPr>
          <w:rFonts w:hint="eastAsia"/>
          <w:sz w:val="21"/>
          <w:szCs w:val="21"/>
        </w:rPr>
        <w:t>后，进行观察，查看样品印刷涂层表面有无裂纹、剥离、起皮、皱褶。</w:t>
      </w:r>
    </w:p>
    <w:p w14:paraId="0552AA1A">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6.</w:t>
      </w:r>
      <w:r>
        <w:rPr>
          <w:rFonts w:hint="eastAsia" w:ascii="黑体" w:hAnsi="黑体" w:eastAsia="黑体" w:cs="黑体"/>
          <w:sz w:val="21"/>
          <w:szCs w:val="21"/>
          <w:lang w:val="en-US" w:eastAsia="zh-CN"/>
        </w:rPr>
        <w:t xml:space="preserve">8 </w:t>
      </w:r>
      <w:r>
        <w:rPr>
          <w:rFonts w:hint="eastAsia" w:ascii="黑体" w:hAnsi="黑体" w:eastAsia="黑体" w:cs="黑体"/>
          <w:sz w:val="21"/>
          <w:szCs w:val="21"/>
        </w:rPr>
        <w:t xml:space="preserve">跌落 </w:t>
      </w:r>
    </w:p>
    <w:p w14:paraId="2AC35756">
      <w:pPr>
        <w:spacing w:line="240" w:lineRule="auto"/>
        <w:ind w:firstLine="420" w:firstLineChars="200"/>
        <w:rPr>
          <w:sz w:val="21"/>
          <w:szCs w:val="21"/>
        </w:rPr>
      </w:pPr>
      <w:r>
        <w:rPr>
          <w:rFonts w:hint="eastAsia"/>
          <w:sz w:val="21"/>
          <w:szCs w:val="21"/>
        </w:rPr>
        <w:t>按照</w:t>
      </w:r>
      <w:r>
        <w:rPr>
          <w:rFonts w:hint="eastAsia" w:ascii="宋体" w:hAnsi="宋体" w:eastAsia="宋体" w:cs="宋体"/>
          <w:sz w:val="21"/>
          <w:szCs w:val="21"/>
        </w:rPr>
        <w:t>GB/T 4857.5</w:t>
      </w:r>
      <w:r>
        <w:rPr>
          <w:rFonts w:hint="eastAsia"/>
          <w:sz w:val="21"/>
          <w:szCs w:val="21"/>
        </w:rPr>
        <w:t xml:space="preserve"> 测试方法检测</w:t>
      </w:r>
      <w:r>
        <w:rPr>
          <w:rFonts w:hint="eastAsia" w:ascii="宋体" w:hAnsi="宋体" w:eastAsia="宋体" w:cs="宋体"/>
          <w:sz w:val="21"/>
          <w:szCs w:val="21"/>
        </w:rPr>
        <w:t>5.4.2</w:t>
      </w:r>
      <w:r>
        <w:rPr>
          <w:rFonts w:hint="eastAsia"/>
          <w:sz w:val="21"/>
          <w:szCs w:val="21"/>
        </w:rPr>
        <w:t xml:space="preserve">中的耐跌落性测试。 </w:t>
      </w:r>
    </w:p>
    <w:p w14:paraId="5DED1997">
      <w:pPr>
        <w:tabs>
          <w:tab w:val="left" w:pos="0"/>
        </w:tabs>
        <w:spacing w:before="120" w:beforeLines="50" w:after="120" w:afterLines="50" w:line="240" w:lineRule="auto"/>
        <w:rPr>
          <w:rFonts w:hint="eastAsia" w:ascii="黑体" w:hAnsi="黑体" w:eastAsia="黑体" w:cs="黑体"/>
          <w:sz w:val="21"/>
          <w:szCs w:val="21"/>
        </w:rPr>
      </w:pPr>
      <w:r>
        <w:rPr>
          <w:rFonts w:hint="eastAsia" w:ascii="黑体" w:hAnsi="黑体" w:eastAsia="黑体" w:cs="黑体"/>
          <w:sz w:val="21"/>
          <w:szCs w:val="21"/>
        </w:rPr>
        <w:t>6.</w:t>
      </w:r>
      <w:r>
        <w:rPr>
          <w:rFonts w:hint="eastAsia" w:ascii="黑体" w:hAnsi="黑体" w:eastAsia="黑体" w:cs="黑体"/>
          <w:sz w:val="21"/>
          <w:szCs w:val="21"/>
          <w:lang w:val="en-US" w:eastAsia="zh-CN"/>
        </w:rPr>
        <w:t xml:space="preserve">9 </w:t>
      </w:r>
      <w:r>
        <w:rPr>
          <w:rFonts w:hint="eastAsia" w:ascii="黑体" w:hAnsi="黑体" w:eastAsia="黑体" w:cs="黑体"/>
          <w:sz w:val="21"/>
          <w:szCs w:val="21"/>
        </w:rPr>
        <w:t>耐光色牢度</w:t>
      </w:r>
    </w:p>
    <w:p w14:paraId="7A31B3E7">
      <w:pPr>
        <w:spacing w:line="240" w:lineRule="auto"/>
        <w:ind w:firstLine="420" w:firstLineChars="200"/>
        <w:rPr>
          <w:rFonts w:hint="eastAsia"/>
          <w:sz w:val="21"/>
          <w:szCs w:val="21"/>
        </w:rPr>
      </w:pPr>
      <w:r>
        <w:rPr>
          <w:rFonts w:hint="eastAsia"/>
          <w:sz w:val="21"/>
          <w:szCs w:val="21"/>
        </w:rPr>
        <w:t>按照</w:t>
      </w:r>
      <w:r>
        <w:rPr>
          <w:rFonts w:hint="eastAsia" w:ascii="宋体" w:hAnsi="宋体" w:eastAsia="宋体" w:cs="宋体"/>
          <w:sz w:val="21"/>
          <w:szCs w:val="21"/>
        </w:rPr>
        <w:t xml:space="preserve">GB/T 22771—2008 </w:t>
      </w:r>
      <w:r>
        <w:rPr>
          <w:rFonts w:hint="eastAsia"/>
          <w:sz w:val="21"/>
          <w:szCs w:val="21"/>
        </w:rPr>
        <w:t>规定检测</w:t>
      </w:r>
      <w:r>
        <w:rPr>
          <w:rFonts w:hint="eastAsia" w:ascii="宋体" w:hAnsi="宋体" w:eastAsia="宋体" w:cs="宋体"/>
          <w:sz w:val="21"/>
          <w:szCs w:val="21"/>
        </w:rPr>
        <w:t>5.4.</w:t>
      </w:r>
      <w:r>
        <w:rPr>
          <w:rFonts w:hint="eastAsia" w:ascii="宋体" w:hAnsi="宋体" w:cs="宋体"/>
          <w:sz w:val="21"/>
          <w:szCs w:val="21"/>
          <w:lang w:val="en-US" w:eastAsia="zh-CN"/>
        </w:rPr>
        <w:t>3</w:t>
      </w:r>
      <w:r>
        <w:rPr>
          <w:rFonts w:hint="eastAsia"/>
          <w:sz w:val="21"/>
          <w:szCs w:val="21"/>
        </w:rPr>
        <w:t xml:space="preserve">中的耐光色牢度。 </w:t>
      </w:r>
    </w:p>
    <w:p w14:paraId="73420F1C">
      <w:pPr>
        <w:keepNext w:val="0"/>
        <w:keepLines w:val="0"/>
        <w:pageBreakBefore w:val="0"/>
        <w:widowControl w:val="0"/>
        <w:tabs>
          <w:tab w:val="left" w:pos="0"/>
        </w:tabs>
        <w:kinsoku/>
        <w:wordWrap/>
        <w:overflowPunct/>
        <w:topLinePunct w:val="0"/>
        <w:autoSpaceDE/>
        <w:autoSpaceDN/>
        <w:bidi w:val="0"/>
        <w:adjustRightInd w:val="0"/>
        <w:snapToGrid/>
        <w:spacing w:before="120" w:beforeLines="50" w:after="120" w:afterLines="50" w:line="240" w:lineRule="auto"/>
        <w:textAlignment w:val="baseline"/>
        <w:rPr>
          <w:rFonts w:hint="default" w:ascii="宋体" w:hAnsi="宋体" w:cs="宋体"/>
          <w:sz w:val="21"/>
          <w:szCs w:val="21"/>
          <w:lang w:val="en-US"/>
        </w:rPr>
      </w:pPr>
      <w:r>
        <w:rPr>
          <w:rFonts w:hint="eastAsia" w:ascii="黑体" w:hAnsi="黑体" w:eastAsia="黑体" w:cs="黑体"/>
          <w:sz w:val="21"/>
          <w:szCs w:val="21"/>
        </w:rPr>
        <w:t>6.</w:t>
      </w:r>
      <w:r>
        <w:rPr>
          <w:rFonts w:hint="eastAsia" w:ascii="黑体" w:hAnsi="黑体" w:eastAsia="黑体" w:cs="黑体"/>
          <w:sz w:val="21"/>
          <w:szCs w:val="21"/>
          <w:lang w:val="en-US" w:eastAsia="zh-CN"/>
        </w:rPr>
        <w:t>10 抗压</w:t>
      </w:r>
    </w:p>
    <w:p w14:paraId="6A41C477">
      <w:pPr>
        <w:tabs>
          <w:tab w:val="left" w:pos="0"/>
        </w:tabs>
        <w:spacing w:line="240" w:lineRule="auto"/>
        <w:ind w:firstLine="420" w:firstLineChars="200"/>
        <w:rPr>
          <w:rFonts w:hint="eastAsia"/>
          <w:sz w:val="21"/>
          <w:szCs w:val="21"/>
        </w:rPr>
      </w:pPr>
      <w:r>
        <w:rPr>
          <w:rFonts w:hint="eastAsia" w:ascii="宋体" w:hAnsi="宋体" w:cs="宋体"/>
          <w:sz w:val="21"/>
          <w:szCs w:val="21"/>
        </w:rPr>
        <w:t>抗压强度应按 GB/T 4857.4 进行检测。</w:t>
      </w:r>
    </w:p>
    <w:p w14:paraId="32F3E47F">
      <w:pPr>
        <w:keepNext w:val="0"/>
        <w:keepLines w:val="0"/>
        <w:pageBreakBefore w:val="0"/>
        <w:widowControl w:val="0"/>
        <w:tabs>
          <w:tab w:val="left" w:pos="0"/>
        </w:tabs>
        <w:kinsoku/>
        <w:wordWrap/>
        <w:overflowPunct/>
        <w:topLinePunct w:val="0"/>
        <w:autoSpaceDE/>
        <w:autoSpaceDN/>
        <w:bidi w:val="0"/>
        <w:adjustRightInd w:val="0"/>
        <w:snapToGrid/>
        <w:spacing w:before="164" w:beforeLines="50" w:after="164" w:afterLines="50" w:line="240" w:lineRule="auto"/>
        <w:textAlignment w:val="baseline"/>
        <w:rPr>
          <w:rFonts w:hint="eastAsia" w:ascii="黑体" w:hAnsi="黑体" w:eastAsia="黑体" w:cs="黑体"/>
          <w:sz w:val="21"/>
          <w:szCs w:val="21"/>
        </w:rPr>
      </w:pPr>
      <w:r>
        <w:rPr>
          <w:rFonts w:hint="eastAsia" w:ascii="黑体" w:hAnsi="黑体" w:eastAsia="黑体" w:cs="黑体"/>
          <w:sz w:val="21"/>
          <w:szCs w:val="21"/>
        </w:rPr>
        <w:t>6.</w:t>
      </w:r>
      <w:r>
        <w:rPr>
          <w:rFonts w:hint="eastAsia" w:ascii="黑体" w:hAnsi="黑体" w:eastAsia="黑体" w:cs="黑体"/>
          <w:sz w:val="21"/>
          <w:szCs w:val="21"/>
          <w:lang w:val="en-US" w:eastAsia="zh-CN"/>
        </w:rPr>
        <w:t xml:space="preserve">11 </w:t>
      </w:r>
      <w:r>
        <w:rPr>
          <w:rFonts w:hint="eastAsia" w:ascii="黑体" w:hAnsi="黑体" w:eastAsia="黑体" w:cs="黑体"/>
          <w:bCs/>
          <w:sz w:val="21"/>
          <w:szCs w:val="21"/>
        </w:rPr>
        <w:t>抗回黏测试</w:t>
      </w:r>
    </w:p>
    <w:p w14:paraId="0915F3E3">
      <w:pPr>
        <w:keepNext w:val="0"/>
        <w:keepLines w:val="0"/>
        <w:pageBreakBefore w:val="0"/>
        <w:widowControl w:val="0"/>
        <w:kinsoku/>
        <w:wordWrap/>
        <w:overflowPunct/>
        <w:topLinePunct w:val="0"/>
        <w:autoSpaceDE/>
        <w:autoSpaceDN/>
        <w:bidi w:val="0"/>
        <w:adjustRightInd w:val="0"/>
        <w:snapToGrid/>
        <w:spacing w:line="240" w:lineRule="auto"/>
        <w:ind w:firstLine="420" w:firstLineChars="200"/>
        <w:jc w:val="left"/>
        <w:textAlignment w:val="baseline"/>
        <w:rPr>
          <w:rFonts w:hint="eastAsia"/>
          <w:sz w:val="21"/>
          <w:szCs w:val="21"/>
        </w:rPr>
      </w:pPr>
      <w:r>
        <w:rPr>
          <w:rFonts w:hint="eastAsia"/>
          <w:sz w:val="21"/>
          <w:szCs w:val="21"/>
        </w:rPr>
        <w:t>每6件样品为一组，采用防粘衬纸（如拷贝纸）进行隔离包装，或每件样品单独使用防粘衬纸包覆后，再将6件样品叠放成组。随后，将两组合计12件样品统一用防粘衬纸包覆。将样品置于测试装置中，样品上下各放置一块有机玻璃板（PMMA 板），并在其上方施加15</w:t>
      </w:r>
      <w:r>
        <w:rPr>
          <w:rFonts w:hint="eastAsia"/>
          <w:sz w:val="21"/>
          <w:szCs w:val="21"/>
          <w:lang w:val="en-US" w:eastAsia="zh-CN"/>
        </w:rPr>
        <w:t xml:space="preserve"> </w:t>
      </w:r>
      <w:r>
        <w:rPr>
          <w:rFonts w:hint="eastAsia"/>
          <w:sz w:val="21"/>
          <w:szCs w:val="21"/>
        </w:rPr>
        <w:t>kg载荷。在温度（60±2）℃、相对湿度（85±5）%条件下放置24 h。试验结束后，取出样品，在标准环境条件下放置4 h后进行结果判定。</w:t>
      </w:r>
    </w:p>
    <w:p w14:paraId="5EC72ACF">
      <w:pPr>
        <w:keepNext w:val="0"/>
        <w:keepLines w:val="0"/>
        <w:pageBreakBefore w:val="0"/>
        <w:widowControl w:val="0"/>
        <w:kinsoku/>
        <w:wordWrap/>
        <w:overflowPunct/>
        <w:topLinePunct w:val="0"/>
        <w:autoSpaceDE/>
        <w:autoSpaceDN/>
        <w:bidi w:val="0"/>
        <w:adjustRightInd w:val="0"/>
        <w:snapToGrid/>
        <w:spacing w:line="240" w:lineRule="auto"/>
        <w:jc w:val="center"/>
        <w:textAlignment w:val="baseline"/>
        <w:rPr>
          <w:rFonts w:hint="eastAsia" w:ascii="黑体" w:hAnsi="黑体" w:eastAsia="黑体" w:cs="宋体"/>
          <w:sz w:val="21"/>
          <w:szCs w:val="21"/>
        </w:rPr>
      </w:pPr>
      <w:bookmarkStart w:id="21" w:name="_GoBack"/>
      <w:bookmarkEnd w:id="21"/>
      <w:r>
        <w:rPr>
          <w:rFonts w:hint="eastAsia"/>
          <w:sz w:val="21"/>
          <w:szCs w:val="21"/>
        </w:rPr>
        <w:br w:type="page"/>
      </w:r>
      <w:r>
        <w:rPr>
          <w:rFonts w:hint="eastAsia" w:ascii="黑体" w:hAnsi="黑体" w:eastAsia="黑体" w:cs="宋体"/>
          <w:sz w:val="21"/>
          <w:szCs w:val="21"/>
        </w:rPr>
        <w:t>附录A</w:t>
      </w:r>
    </w:p>
    <w:p w14:paraId="34D06000">
      <w:pPr>
        <w:keepNext w:val="0"/>
        <w:keepLines w:val="0"/>
        <w:pageBreakBefore w:val="0"/>
        <w:widowControl w:val="0"/>
        <w:kinsoku/>
        <w:wordWrap/>
        <w:overflowPunct/>
        <w:topLinePunct w:val="0"/>
        <w:autoSpaceDE/>
        <w:autoSpaceDN/>
        <w:bidi w:val="0"/>
        <w:adjustRightInd w:val="0"/>
        <w:snapToGrid/>
        <w:spacing w:before="120" w:beforeLines="50" w:after="120" w:afterLines="50" w:line="240" w:lineRule="auto"/>
        <w:jc w:val="center"/>
        <w:textAlignment w:val="baseline"/>
        <w:rPr>
          <w:rFonts w:hint="eastAsia" w:ascii="黑体" w:hAnsi="黑体" w:eastAsia="黑体" w:cs="宋体"/>
          <w:sz w:val="21"/>
          <w:szCs w:val="21"/>
        </w:rPr>
      </w:pPr>
      <w:r>
        <w:rPr>
          <w:rFonts w:hint="eastAsia" w:ascii="黑体" w:hAnsi="黑体" w:eastAsia="黑体" w:cs="宋体"/>
          <w:sz w:val="21"/>
          <w:szCs w:val="21"/>
        </w:rPr>
        <w:t>（规范性）</w:t>
      </w:r>
    </w:p>
    <w:p w14:paraId="34F6503E">
      <w:pPr>
        <w:keepNext w:val="0"/>
        <w:keepLines w:val="0"/>
        <w:pageBreakBefore w:val="0"/>
        <w:widowControl w:val="0"/>
        <w:kinsoku/>
        <w:wordWrap/>
        <w:overflowPunct/>
        <w:topLinePunct w:val="0"/>
        <w:autoSpaceDE/>
        <w:autoSpaceDN/>
        <w:bidi w:val="0"/>
        <w:adjustRightInd w:val="0"/>
        <w:snapToGrid/>
        <w:spacing w:line="240" w:lineRule="auto"/>
        <w:jc w:val="center"/>
        <w:textAlignment w:val="baseline"/>
        <w:rPr>
          <w:rFonts w:ascii="黑体" w:hAnsi="黑体" w:eastAsia="黑体" w:cs="黑体"/>
          <w:sz w:val="21"/>
          <w:szCs w:val="21"/>
        </w:rPr>
      </w:pPr>
      <w:r>
        <w:rPr>
          <w:rFonts w:hint="eastAsia" w:ascii="黑体" w:hAnsi="黑体" w:eastAsia="黑体" w:cs="黑体"/>
          <w:sz w:val="21"/>
          <w:szCs w:val="21"/>
        </w:rPr>
        <w:t>固定式包装盒常见类型</w:t>
      </w:r>
    </w:p>
    <w:p w14:paraId="4B699610">
      <w:pPr>
        <w:spacing w:line="240" w:lineRule="auto"/>
        <w:rPr>
          <w:rFonts w:hint="eastAsia"/>
          <w:sz w:val="21"/>
          <w:szCs w:val="21"/>
        </w:rPr>
      </w:pPr>
    </w:p>
    <w:p w14:paraId="0EB04E48">
      <w:pPr>
        <w:spacing w:line="240" w:lineRule="auto"/>
        <w:rPr>
          <w:rFonts w:hint="eastAsia"/>
          <w:sz w:val="21"/>
          <w:szCs w:val="21"/>
        </w:rPr>
      </w:pPr>
    </w:p>
    <w:p w14:paraId="1AD12A34">
      <w:pPr>
        <w:spacing w:before="120" w:beforeLines="50" w:after="120" w:afterLines="50" w:line="240" w:lineRule="auto"/>
        <w:rPr>
          <w:rFonts w:ascii="黑体" w:hAnsi="黑体" w:eastAsia="黑体" w:cs="黑体"/>
          <w:sz w:val="21"/>
          <w:szCs w:val="21"/>
        </w:rPr>
      </w:pPr>
      <w:r>
        <w:rPr>
          <w:rFonts w:hint="eastAsia" w:ascii="黑体" w:hAnsi="黑体" w:eastAsia="黑体" w:cs="黑体"/>
          <w:sz w:val="21"/>
          <w:szCs w:val="21"/>
        </w:rPr>
        <w:t>A.1天地盒</w:t>
      </w:r>
    </w:p>
    <w:p w14:paraId="1F0334A1">
      <w:pPr>
        <w:spacing w:before="120" w:beforeLines="50" w:after="120" w:afterLines="50" w:line="240" w:lineRule="auto"/>
        <w:ind w:firstLine="420" w:firstLineChars="200"/>
        <w:rPr>
          <w:sz w:val="21"/>
          <w:szCs w:val="21"/>
        </w:rPr>
      </w:pPr>
      <w:r>
        <w:rPr>
          <w:rFonts w:hint="eastAsia"/>
          <w:sz w:val="21"/>
          <w:szCs w:val="21"/>
          <w:lang w:val="en-US" w:eastAsia="zh-CN"/>
        </w:rPr>
        <w:t>天地盒是</w:t>
      </w:r>
      <w:r>
        <w:rPr>
          <w:rFonts w:hint="eastAsia"/>
          <w:sz w:val="21"/>
          <w:szCs w:val="21"/>
        </w:rPr>
        <w:t>由可分离的上半盒和下半盒两部分套合而成的包装盒</w:t>
      </w:r>
      <w:r>
        <w:rPr>
          <w:rFonts w:hint="eastAsia" w:ascii="黑体" w:hAnsi="黑体" w:eastAsia="黑体" w:cs="黑体"/>
          <w:sz w:val="21"/>
          <w:szCs w:val="21"/>
          <w:lang w:eastAsia="zh-CN"/>
        </w:rPr>
        <w:t>。</w:t>
      </w:r>
      <w:r>
        <w:rPr>
          <w:rFonts w:hint="eastAsia"/>
          <w:sz w:val="21"/>
          <w:szCs w:val="21"/>
        </w:rPr>
        <w:t>天地盒上下半盒能够紧密套合且能</w:t>
      </w:r>
      <w:r>
        <w:rPr>
          <w:rFonts w:hint="eastAsia"/>
          <w:strike w:val="0"/>
          <w:sz w:val="21"/>
          <w:szCs w:val="21"/>
        </w:rPr>
        <w:t>自由</w:t>
      </w:r>
      <w:r>
        <w:rPr>
          <w:rFonts w:hint="eastAsia"/>
          <w:sz w:val="21"/>
          <w:szCs w:val="21"/>
        </w:rPr>
        <w:t>分离脱落，通常下半盒用于承载物品，包括但不限于方型盒、圆筒盒、球型盒、多边型盒等，此处仅给出如图A.1所示</w:t>
      </w:r>
      <w:r>
        <w:rPr>
          <w:rFonts w:hint="eastAsia"/>
          <w:sz w:val="21"/>
          <w:szCs w:val="21"/>
          <w:lang w:val="en-US" w:eastAsia="zh-CN"/>
        </w:rPr>
        <w:t>的</w:t>
      </w:r>
      <w:r>
        <w:rPr>
          <w:rFonts w:hint="eastAsia"/>
          <w:sz w:val="21"/>
          <w:szCs w:val="21"/>
        </w:rPr>
        <w:t>方型盒示意图。</w:t>
      </w:r>
    </w:p>
    <w:p w14:paraId="17DE018B">
      <w:pPr>
        <w:spacing w:line="240" w:lineRule="auto"/>
        <w:ind w:firstLine="420" w:firstLineChars="200"/>
        <w:rPr>
          <w:rFonts w:hint="eastAsia"/>
          <w:sz w:val="21"/>
          <w:szCs w:val="21"/>
        </w:rPr>
      </w:pPr>
    </w:p>
    <w:p w14:paraId="6F8FDB0C">
      <w:pPr>
        <w:spacing w:line="240" w:lineRule="auto"/>
        <w:jc w:val="center"/>
        <w:rPr>
          <w:sz w:val="21"/>
          <w:szCs w:val="21"/>
        </w:rPr>
      </w:pPr>
      <w:r>
        <w:rPr>
          <w:sz w:val="21"/>
          <w:szCs w:val="21"/>
        </w:rPr>
        <w:drawing>
          <wp:inline distT="0" distB="0" distL="114300" distR="114300">
            <wp:extent cx="2533015" cy="2301875"/>
            <wp:effectExtent l="0" t="0" r="6985" b="9525"/>
            <wp:docPr id="4" name="图片 1"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1"/>
                    <pic:cNvPicPr>
                      <a:picLocks noChangeAspect="1"/>
                    </pic:cNvPicPr>
                  </pic:nvPicPr>
                  <pic:blipFill>
                    <a:blip r:embed="rId17"/>
                    <a:srcRect l="9874" t="5202" r="6868" b="5203"/>
                    <a:stretch>
                      <a:fillRect/>
                    </a:stretch>
                  </pic:blipFill>
                  <pic:spPr>
                    <a:xfrm>
                      <a:off x="0" y="0"/>
                      <a:ext cx="2533015" cy="2301875"/>
                    </a:xfrm>
                    <a:prstGeom prst="rect">
                      <a:avLst/>
                    </a:prstGeom>
                    <a:noFill/>
                    <a:ln>
                      <a:noFill/>
                    </a:ln>
                  </pic:spPr>
                </pic:pic>
              </a:graphicData>
            </a:graphic>
          </wp:inline>
        </w:drawing>
      </w:r>
    </w:p>
    <w:p w14:paraId="0A808DB7">
      <w:pPr>
        <w:spacing w:before="120" w:beforeLines="50" w:after="120" w:afterLines="50" w:line="240" w:lineRule="auto"/>
        <w:jc w:val="center"/>
        <w:rPr>
          <w:rFonts w:hint="eastAsia" w:ascii="黑体" w:hAnsi="黑体" w:eastAsia="黑体" w:cs="黑体"/>
          <w:sz w:val="21"/>
          <w:szCs w:val="21"/>
        </w:rPr>
      </w:pPr>
      <w:r>
        <w:rPr>
          <w:rFonts w:hint="eastAsia" w:ascii="黑体" w:hAnsi="黑体" w:eastAsia="黑体" w:cs="黑体"/>
          <w:sz w:val="21"/>
          <w:szCs w:val="21"/>
        </w:rPr>
        <w:t>图A.1 天地盒结构示意图</w:t>
      </w:r>
    </w:p>
    <w:p w14:paraId="39E1939B">
      <w:pPr>
        <w:spacing w:line="240" w:lineRule="auto"/>
        <w:rPr>
          <w:sz w:val="21"/>
          <w:szCs w:val="21"/>
        </w:rPr>
      </w:pPr>
    </w:p>
    <w:p w14:paraId="59187562">
      <w:pPr>
        <w:spacing w:line="240" w:lineRule="auto"/>
        <w:rPr>
          <w:sz w:val="21"/>
          <w:szCs w:val="21"/>
        </w:rPr>
      </w:pPr>
    </w:p>
    <w:p w14:paraId="0E274145">
      <w:pPr>
        <w:spacing w:before="120" w:beforeLines="50" w:after="120" w:afterLines="50" w:line="240" w:lineRule="auto"/>
        <w:rPr>
          <w:rFonts w:ascii="黑体" w:hAnsi="黑体" w:eastAsia="黑体" w:cs="黑体"/>
          <w:sz w:val="21"/>
          <w:szCs w:val="21"/>
        </w:rPr>
      </w:pPr>
      <w:r>
        <w:rPr>
          <w:rFonts w:hint="eastAsia" w:ascii="黑体" w:hAnsi="黑体" w:eastAsia="黑体" w:cs="黑体"/>
          <w:sz w:val="21"/>
          <w:szCs w:val="21"/>
        </w:rPr>
        <w:t>A.2</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翻盖盒</w:t>
      </w:r>
    </w:p>
    <w:p w14:paraId="7CF46087">
      <w:pPr>
        <w:spacing w:before="120" w:beforeLines="50" w:after="120" w:afterLines="50" w:line="240" w:lineRule="auto"/>
        <w:ind w:firstLine="420" w:firstLineChars="200"/>
        <w:rPr>
          <w:rFonts w:hint="eastAsia" w:eastAsia="宋体"/>
          <w:sz w:val="21"/>
          <w:szCs w:val="21"/>
          <w:lang w:val="en-US" w:eastAsia="zh-CN"/>
        </w:rPr>
      </w:pPr>
      <w:r>
        <w:rPr>
          <w:rFonts w:hint="eastAsia"/>
          <w:sz w:val="21"/>
          <w:szCs w:val="21"/>
        </w:rPr>
        <w:t>翻盖盒</w:t>
      </w:r>
      <w:r>
        <w:rPr>
          <w:rFonts w:hint="eastAsia"/>
          <w:sz w:val="21"/>
          <w:szCs w:val="21"/>
          <w:lang w:val="en-US" w:eastAsia="zh-CN"/>
        </w:rPr>
        <w:t>是指由</w:t>
      </w:r>
      <w:r>
        <w:rPr>
          <w:rFonts w:hint="eastAsia" w:ascii="宋体" w:hAnsi="宋体" w:eastAsia="宋体" w:cs="宋体"/>
          <w:sz w:val="21"/>
          <w:szCs w:val="21"/>
        </w:rPr>
        <w:t>上盖与底盒相连接，且可通过折位线开合的包装盒。</w:t>
      </w:r>
      <w:r>
        <w:rPr>
          <w:rFonts w:hint="eastAsia"/>
          <w:sz w:val="21"/>
          <w:szCs w:val="21"/>
        </w:rPr>
        <w:t>翻盖盒主要由上盖和底盒组成，盒粘贴上盖底部，上盖可自由翻开。包括不限于书型盒、</w:t>
      </w:r>
      <w:r>
        <w:rPr>
          <w:rFonts w:hint="eastAsia" w:ascii="宋体" w:hAnsi="宋体" w:cs="宋体"/>
          <w:sz w:val="21"/>
          <w:szCs w:val="21"/>
        </w:rPr>
        <w:t>箱式盒、</w:t>
      </w:r>
      <w:r>
        <w:rPr>
          <w:rFonts w:hint="eastAsia"/>
          <w:sz w:val="21"/>
          <w:szCs w:val="21"/>
        </w:rPr>
        <w:t>双开门盒</w:t>
      </w:r>
      <w:r>
        <w:rPr>
          <w:rFonts w:hint="eastAsia" w:ascii="宋体" w:hAnsi="宋体" w:cs="宋体"/>
          <w:sz w:val="21"/>
          <w:szCs w:val="21"/>
        </w:rPr>
        <w:t>等</w:t>
      </w:r>
      <w:r>
        <w:rPr>
          <w:rFonts w:hint="eastAsia" w:ascii="宋体" w:hAnsi="宋体" w:cs="宋体"/>
          <w:sz w:val="21"/>
          <w:szCs w:val="21"/>
          <w:lang w:eastAsia="zh-CN"/>
        </w:rPr>
        <w:t>，</w:t>
      </w:r>
      <w:r>
        <w:rPr>
          <w:rFonts w:hint="eastAsia" w:ascii="宋体" w:hAnsi="宋体" w:cs="宋体"/>
          <w:sz w:val="21"/>
          <w:szCs w:val="21"/>
          <w:lang w:val="en-US" w:eastAsia="zh-CN"/>
        </w:rPr>
        <w:t>此处仅给出了</w:t>
      </w:r>
      <w:r>
        <w:rPr>
          <w:rFonts w:hint="eastAsia"/>
          <w:sz w:val="21"/>
          <w:szCs w:val="21"/>
        </w:rPr>
        <w:t>如图A.2所示的书型盒</w:t>
      </w:r>
      <w:r>
        <w:rPr>
          <w:rFonts w:hint="eastAsia"/>
          <w:sz w:val="21"/>
          <w:szCs w:val="21"/>
          <w:lang w:val="en-US" w:eastAsia="zh-CN"/>
        </w:rPr>
        <w:t>示意图。</w:t>
      </w:r>
    </w:p>
    <w:p w14:paraId="20CDCB36">
      <w:pPr>
        <w:spacing w:line="240" w:lineRule="auto"/>
        <w:jc w:val="center"/>
        <w:rPr>
          <w:sz w:val="21"/>
          <w:szCs w:val="21"/>
        </w:rPr>
      </w:pPr>
      <w:r>
        <w:rPr>
          <w:sz w:val="21"/>
          <w:szCs w:val="21"/>
        </w:rPr>
        <w:drawing>
          <wp:inline distT="0" distB="0" distL="114300" distR="114300">
            <wp:extent cx="2616835" cy="2154555"/>
            <wp:effectExtent l="0" t="0" r="12065" b="4445"/>
            <wp:docPr id="5" name="图片 3" descr="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33"/>
                    <pic:cNvPicPr>
                      <a:picLocks noChangeAspect="1"/>
                    </pic:cNvPicPr>
                  </pic:nvPicPr>
                  <pic:blipFill>
                    <a:blip r:embed="rId18"/>
                    <a:stretch>
                      <a:fillRect/>
                    </a:stretch>
                  </pic:blipFill>
                  <pic:spPr>
                    <a:xfrm>
                      <a:off x="0" y="0"/>
                      <a:ext cx="2616835" cy="2154555"/>
                    </a:xfrm>
                    <a:prstGeom prst="rect">
                      <a:avLst/>
                    </a:prstGeom>
                    <a:noFill/>
                    <a:ln>
                      <a:noFill/>
                    </a:ln>
                  </pic:spPr>
                </pic:pic>
              </a:graphicData>
            </a:graphic>
          </wp:inline>
        </w:drawing>
      </w:r>
    </w:p>
    <w:p w14:paraId="54897822">
      <w:pPr>
        <w:spacing w:before="120" w:beforeLines="50" w:after="120" w:afterLines="50" w:line="240" w:lineRule="auto"/>
        <w:jc w:val="center"/>
        <w:rPr>
          <w:rFonts w:hint="eastAsia" w:ascii="黑体" w:hAnsi="黑体" w:eastAsia="黑体" w:cs="黑体"/>
          <w:sz w:val="21"/>
          <w:szCs w:val="21"/>
        </w:rPr>
      </w:pPr>
      <w:r>
        <w:rPr>
          <w:rFonts w:hint="eastAsia" w:ascii="黑体" w:hAnsi="黑体" w:eastAsia="黑体" w:cs="黑体"/>
          <w:sz w:val="21"/>
          <w:szCs w:val="21"/>
        </w:rPr>
        <w:t>图A.2 书型盒结构示意图</w:t>
      </w:r>
    </w:p>
    <w:p w14:paraId="4EB7D089">
      <w:pPr>
        <w:spacing w:before="120" w:beforeLines="50" w:after="120" w:afterLines="50" w:line="240" w:lineRule="auto"/>
        <w:rPr>
          <w:rFonts w:ascii="黑体" w:hAnsi="黑体" w:eastAsia="黑体" w:cs="黑体"/>
          <w:sz w:val="21"/>
          <w:szCs w:val="21"/>
        </w:rPr>
      </w:pPr>
      <w:r>
        <w:rPr>
          <w:rFonts w:hint="eastAsia" w:ascii="黑体" w:hAnsi="黑体" w:eastAsia="黑体" w:cs="黑体"/>
          <w:sz w:val="21"/>
          <w:szCs w:val="21"/>
        </w:rPr>
        <w:t>A.3抽屉盒</w:t>
      </w:r>
    </w:p>
    <w:p w14:paraId="2AE8B43F">
      <w:pPr>
        <w:spacing w:before="120" w:beforeLines="50" w:after="120" w:afterLines="50" w:line="240" w:lineRule="auto"/>
        <w:ind w:firstLine="420" w:firstLineChars="200"/>
        <w:rPr>
          <w:sz w:val="21"/>
          <w:szCs w:val="21"/>
        </w:rPr>
      </w:pPr>
      <w:r>
        <w:rPr>
          <w:rFonts w:hint="eastAsia"/>
          <w:sz w:val="21"/>
          <w:szCs w:val="21"/>
        </w:rPr>
        <w:t>抽屉盒</w:t>
      </w:r>
      <w:r>
        <w:rPr>
          <w:rFonts w:hint="eastAsia"/>
          <w:sz w:val="21"/>
          <w:szCs w:val="21"/>
          <w:lang w:val="en-US" w:eastAsia="zh-CN"/>
        </w:rPr>
        <w:t>是指</w:t>
      </w:r>
      <w:r>
        <w:rPr>
          <w:rFonts w:hint="eastAsia" w:ascii="宋体" w:hAnsi="宋体" w:eastAsia="宋体" w:cs="宋体"/>
          <w:sz w:val="21"/>
          <w:szCs w:val="21"/>
        </w:rPr>
        <w:t>由外盒和内盒组成，且以推拉方式开合的包装盒</w:t>
      </w:r>
      <w:r>
        <w:rPr>
          <w:rFonts w:hint="eastAsia" w:ascii="宋体" w:hAnsi="宋体" w:eastAsia="宋体" w:cs="宋体"/>
          <w:sz w:val="21"/>
          <w:szCs w:val="21"/>
          <w:lang w:eastAsia="zh-CN"/>
        </w:rPr>
        <w:t>。</w:t>
      </w:r>
      <w:r>
        <w:rPr>
          <w:rFonts w:hint="eastAsia"/>
          <w:sz w:val="21"/>
          <w:szCs w:val="21"/>
        </w:rPr>
        <w:t>抽屉盒由外套与内盒组成，内盒可自由拉抻。抽屉盒结构如图A.3所示。</w:t>
      </w:r>
    </w:p>
    <w:p w14:paraId="63091219">
      <w:pPr>
        <w:spacing w:line="240" w:lineRule="auto"/>
        <w:jc w:val="center"/>
        <w:rPr>
          <w:sz w:val="21"/>
          <w:szCs w:val="21"/>
        </w:rPr>
      </w:pPr>
      <w:r>
        <w:rPr>
          <w:sz w:val="21"/>
          <w:szCs w:val="21"/>
        </w:rPr>
        <w:drawing>
          <wp:inline distT="0" distB="0" distL="114300" distR="114300">
            <wp:extent cx="3468370" cy="2065020"/>
            <wp:effectExtent l="0" t="0" r="11430" b="5080"/>
            <wp:docPr id="6" name="图片 4" descr="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44"/>
                    <pic:cNvPicPr>
                      <a:picLocks noChangeAspect="1"/>
                    </pic:cNvPicPr>
                  </pic:nvPicPr>
                  <pic:blipFill>
                    <a:blip r:embed="rId19"/>
                    <a:stretch>
                      <a:fillRect/>
                    </a:stretch>
                  </pic:blipFill>
                  <pic:spPr>
                    <a:xfrm>
                      <a:off x="0" y="0"/>
                      <a:ext cx="3468370" cy="2065020"/>
                    </a:xfrm>
                    <a:prstGeom prst="rect">
                      <a:avLst/>
                    </a:prstGeom>
                    <a:noFill/>
                    <a:ln>
                      <a:noFill/>
                    </a:ln>
                  </pic:spPr>
                </pic:pic>
              </a:graphicData>
            </a:graphic>
          </wp:inline>
        </w:drawing>
      </w:r>
    </w:p>
    <w:p w14:paraId="2F128788">
      <w:pPr>
        <w:spacing w:before="120" w:beforeLines="50" w:after="120" w:afterLines="50" w:line="240" w:lineRule="auto"/>
        <w:jc w:val="center"/>
        <w:rPr>
          <w:rFonts w:hint="eastAsia" w:ascii="黑体" w:hAnsi="黑体" w:eastAsia="黑体" w:cs="黑体"/>
          <w:sz w:val="21"/>
          <w:szCs w:val="21"/>
        </w:rPr>
      </w:pPr>
      <w:r>
        <w:rPr>
          <w:rFonts w:hint="eastAsia" w:ascii="黑体" w:hAnsi="黑体" w:eastAsia="黑体" w:cs="黑体"/>
          <w:sz w:val="21"/>
          <w:szCs w:val="21"/>
        </w:rPr>
        <w:t>图A.3 抽屉盒结构示意图</w:t>
      </w:r>
    </w:p>
    <w:p w14:paraId="4E2B1AC5">
      <w:pPr>
        <w:spacing w:line="240" w:lineRule="auto"/>
        <w:jc w:val="center"/>
        <w:rPr>
          <w:rFonts w:hint="eastAsia"/>
          <w:sz w:val="21"/>
          <w:szCs w:val="21"/>
        </w:rPr>
      </w:pPr>
    </w:p>
    <w:p w14:paraId="7F72EBDB">
      <w:pPr>
        <w:spacing w:line="240" w:lineRule="auto"/>
        <w:rPr>
          <w:rFonts w:hint="eastAsia"/>
          <w:sz w:val="21"/>
          <w:szCs w:val="21"/>
        </w:rPr>
      </w:pPr>
    </w:p>
    <w:p w14:paraId="7604B682">
      <w:pPr>
        <w:spacing w:line="240" w:lineRule="auto"/>
        <w:jc w:val="center"/>
        <w:rPr>
          <w:sz w:val="21"/>
          <w:szCs w:val="21"/>
        </w:rPr>
      </w:pPr>
    </w:p>
    <w:p w14:paraId="137C7C6C">
      <w:pPr>
        <w:spacing w:before="120" w:beforeLines="50" w:after="120" w:afterLines="50" w:line="240" w:lineRule="auto"/>
        <w:rPr>
          <w:rFonts w:ascii="黑体" w:hAnsi="黑体" w:eastAsia="黑体" w:cs="黑体"/>
          <w:sz w:val="21"/>
          <w:szCs w:val="21"/>
        </w:rPr>
      </w:pPr>
      <w:r>
        <w:rPr>
          <w:rFonts w:hint="eastAsia" w:ascii="黑体" w:hAnsi="黑体" w:eastAsia="黑体" w:cs="黑体"/>
          <w:sz w:val="21"/>
          <w:szCs w:val="21"/>
        </w:rPr>
        <w:t>A.4 异型盒</w:t>
      </w:r>
    </w:p>
    <w:p w14:paraId="66153E75">
      <w:pPr>
        <w:spacing w:before="120" w:beforeLines="50" w:after="120" w:afterLines="50" w:line="240" w:lineRule="auto"/>
        <w:ind w:firstLine="420" w:firstLineChars="200"/>
        <w:rPr>
          <w:rFonts w:hint="eastAsia" w:eastAsia="宋体"/>
          <w:sz w:val="21"/>
          <w:szCs w:val="21"/>
          <w:lang w:eastAsia="zh-CN"/>
        </w:rPr>
      </w:pPr>
      <w:r>
        <w:rPr>
          <w:rFonts w:hint="eastAsia"/>
          <w:sz w:val="21"/>
          <w:szCs w:val="21"/>
        </w:rPr>
        <w:t>异型盒</w:t>
      </w:r>
      <w:r>
        <w:rPr>
          <w:rFonts w:hint="eastAsia"/>
          <w:sz w:val="21"/>
          <w:szCs w:val="21"/>
          <w:lang w:val="en-US" w:eastAsia="zh-CN"/>
        </w:rPr>
        <w:t>是指</w:t>
      </w:r>
      <w:r>
        <w:rPr>
          <w:rFonts w:hint="eastAsia" w:ascii="宋体" w:hAnsi="宋体" w:eastAsia="宋体" w:cs="宋体"/>
          <w:b w:val="0"/>
          <w:bCs/>
          <w:sz w:val="21"/>
          <w:szCs w:val="21"/>
        </w:rPr>
        <w:t>除天地盒、翻盖盒、抽屉盒以外的其他结构的包装盒。</w:t>
      </w:r>
      <w:r>
        <w:rPr>
          <w:rFonts w:hint="eastAsia"/>
          <w:sz w:val="21"/>
          <w:szCs w:val="21"/>
        </w:rPr>
        <w:t>异型盒结构不同于天地盒、翻盖盒、抽屉盒等常见包装盒型</w:t>
      </w:r>
      <w:r>
        <w:rPr>
          <w:rFonts w:hint="eastAsia"/>
          <w:sz w:val="21"/>
          <w:szCs w:val="21"/>
          <w:lang w:eastAsia="zh-CN"/>
        </w:rPr>
        <w:t>，</w:t>
      </w:r>
      <w:r>
        <w:rPr>
          <w:rFonts w:hint="eastAsia"/>
          <w:sz w:val="21"/>
          <w:szCs w:val="21"/>
        </w:rPr>
        <w:t>它们通常具有独特的结构设计。常见的异型纸盒包括多边形、圆形、梯形等形状。</w:t>
      </w:r>
      <w:r>
        <w:rPr>
          <w:rFonts w:hint="eastAsia" w:ascii="宋体" w:hAnsi="宋体" w:cs="宋体"/>
          <w:sz w:val="21"/>
          <w:szCs w:val="21"/>
        </w:rPr>
        <w:t>图A.4给出了一种异型盒的示例</w:t>
      </w:r>
      <w:r>
        <w:rPr>
          <w:rFonts w:hint="eastAsia" w:ascii="宋体" w:hAnsi="宋体" w:cs="宋体"/>
          <w:sz w:val="21"/>
          <w:szCs w:val="21"/>
          <w:lang w:eastAsia="zh-CN"/>
        </w:rPr>
        <w:t>。</w:t>
      </w:r>
    </w:p>
    <w:p w14:paraId="4AAA13F5">
      <w:pPr>
        <w:jc w:val="center"/>
      </w:pPr>
      <w:r>
        <w:rPr>
          <w:sz w:val="44"/>
          <w:szCs w:val="44"/>
        </w:rPr>
        <w:drawing>
          <wp:inline distT="0" distB="0" distL="114300" distR="114300">
            <wp:extent cx="2764155" cy="2449195"/>
            <wp:effectExtent l="0" t="0" r="4445" b="1905"/>
            <wp:docPr id="7" name="图片 5" descr="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77"/>
                    <pic:cNvPicPr>
                      <a:picLocks noChangeAspect="1"/>
                    </pic:cNvPicPr>
                  </pic:nvPicPr>
                  <pic:blipFill>
                    <a:blip r:embed="rId20"/>
                    <a:srcRect l="6813" t="5318" r="4466" b="5907"/>
                    <a:stretch>
                      <a:fillRect/>
                    </a:stretch>
                  </pic:blipFill>
                  <pic:spPr>
                    <a:xfrm>
                      <a:off x="0" y="0"/>
                      <a:ext cx="2764155" cy="2449195"/>
                    </a:xfrm>
                    <a:prstGeom prst="rect">
                      <a:avLst/>
                    </a:prstGeom>
                    <a:noFill/>
                    <a:ln>
                      <a:noFill/>
                    </a:ln>
                  </pic:spPr>
                </pic:pic>
              </a:graphicData>
            </a:graphic>
          </wp:inline>
        </w:drawing>
      </w:r>
    </w:p>
    <w:p w14:paraId="5CC847E0">
      <w:pPr>
        <w:spacing w:before="120" w:beforeLines="50" w:after="120" w:afterLines="50" w:line="240" w:lineRule="auto"/>
        <w:jc w:val="center"/>
        <w:rPr>
          <w:rFonts w:hint="eastAsia" w:ascii="黑体" w:hAnsi="黑体" w:eastAsia="黑体" w:cs="宋体"/>
          <w:sz w:val="21"/>
          <w:szCs w:val="21"/>
        </w:rPr>
      </w:pPr>
      <w:r>
        <w:rPr>
          <w:rFonts w:hint="eastAsia" w:ascii="黑体" w:hAnsi="黑体" w:eastAsia="黑体" w:cs="黑体"/>
          <w:sz w:val="21"/>
          <w:szCs w:val="21"/>
        </w:rPr>
        <w:t>图A.4</w:t>
      </w:r>
      <w:r>
        <w:rPr>
          <w:rFonts w:hint="eastAsia" w:ascii="黑体" w:hAnsi="黑体" w:eastAsia="黑体" w:cs="黑体"/>
          <w:sz w:val="21"/>
          <w:szCs w:val="21"/>
          <w:lang w:val="en-US" w:eastAsia="zh-CN"/>
        </w:rPr>
        <w:t xml:space="preserve"> </w:t>
      </w:r>
      <w:r>
        <w:rPr>
          <w:rFonts w:hint="eastAsia" w:ascii="黑体" w:hAnsi="黑体" w:eastAsia="黑体" w:cs="黑体"/>
          <w:sz w:val="21"/>
          <w:szCs w:val="21"/>
        </w:rPr>
        <w:t>异形盒示列结构示意图</w:t>
      </w:r>
      <w:r>
        <w:br w:type="page"/>
      </w:r>
      <w:r>
        <w:rPr>
          <w:rFonts w:hint="eastAsia" w:ascii="黑体" w:hAnsi="黑体" w:eastAsia="黑体" w:cs="宋体"/>
          <w:sz w:val="21"/>
          <w:szCs w:val="21"/>
        </w:rPr>
        <w:t>附录B</w:t>
      </w:r>
    </w:p>
    <w:p w14:paraId="4765AFBD">
      <w:pPr>
        <w:spacing w:before="120" w:beforeLines="50" w:after="120" w:afterLines="50" w:line="240" w:lineRule="auto"/>
        <w:jc w:val="center"/>
        <w:rPr>
          <w:rFonts w:hint="eastAsia" w:ascii="黑体" w:hAnsi="黑体" w:eastAsia="黑体" w:cs="宋体"/>
          <w:sz w:val="21"/>
          <w:szCs w:val="21"/>
        </w:rPr>
      </w:pPr>
      <w:r>
        <w:rPr>
          <w:rFonts w:hint="eastAsia" w:ascii="黑体" w:hAnsi="黑体" w:eastAsia="黑体" w:cs="宋体"/>
          <w:sz w:val="21"/>
          <w:szCs w:val="21"/>
        </w:rPr>
        <w:t>（规范性）</w:t>
      </w:r>
    </w:p>
    <w:p w14:paraId="1D38019A">
      <w:pPr>
        <w:jc w:val="center"/>
        <w:rPr>
          <w:rFonts w:ascii="黑体" w:hAnsi="黑体" w:eastAsia="黑体" w:cs="黑体"/>
          <w:sz w:val="21"/>
          <w:szCs w:val="21"/>
        </w:rPr>
      </w:pPr>
      <w:r>
        <w:rPr>
          <w:rFonts w:hint="eastAsia" w:ascii="黑体" w:hAnsi="黑体" w:eastAsia="黑体" w:cs="黑体"/>
          <w:sz w:val="21"/>
          <w:szCs w:val="21"/>
        </w:rPr>
        <w:t>固定式包装盒典型盒面分类示意图</w:t>
      </w:r>
    </w:p>
    <w:p w14:paraId="29470E4B">
      <w:pPr>
        <w:rPr>
          <w:rFonts w:hint="eastAsia"/>
          <w:color w:val="FF0000"/>
        </w:rPr>
      </w:pPr>
    </w:p>
    <w:p w14:paraId="6BC88DBE">
      <w:pPr>
        <w:ind w:firstLine="420" w:firstLineChars="200"/>
        <w:rPr>
          <w:rFonts w:hint="eastAsia" w:ascii="宋体" w:hAnsi="宋体" w:cs="宋体"/>
          <w:sz w:val="21"/>
          <w:szCs w:val="21"/>
        </w:rPr>
      </w:pPr>
      <w:r>
        <w:rPr>
          <w:rFonts w:hint="eastAsia" w:ascii="宋体" w:hAnsi="宋体" w:cs="宋体"/>
          <w:sz w:val="21"/>
          <w:szCs w:val="21"/>
        </w:rPr>
        <w:t>为了方便理解和使用，本附录给出了</w:t>
      </w:r>
      <w:bookmarkStart w:id="19" w:name="OLE_LINK1"/>
      <w:r>
        <w:rPr>
          <w:rFonts w:hint="eastAsia" w:ascii="宋体" w:hAnsi="宋体" w:cs="宋体"/>
          <w:sz w:val="21"/>
          <w:szCs w:val="21"/>
        </w:rPr>
        <w:t>固定式包装盒天地盒盒面</w:t>
      </w:r>
      <w:bookmarkEnd w:id="19"/>
      <w:r>
        <w:rPr>
          <w:rFonts w:hint="eastAsia" w:ascii="宋体" w:hAnsi="宋体" w:cs="宋体"/>
          <w:sz w:val="21"/>
          <w:szCs w:val="21"/>
        </w:rPr>
        <w:t>分类示意图。</w:t>
      </w:r>
    </w:p>
    <w:p w14:paraId="34A6B043">
      <w:pPr>
        <w:jc w:val="center"/>
        <w:rPr>
          <w:rFonts w:hint="eastAsia" w:ascii="黑体" w:hAnsi="黑体" w:eastAsia="黑体"/>
          <w:color w:val="1F23D1"/>
          <w:sz w:val="21"/>
          <w:szCs w:val="21"/>
        </w:rPr>
      </w:pPr>
      <w:r>
        <w:drawing>
          <wp:inline distT="0" distB="0" distL="114300" distR="114300">
            <wp:extent cx="6069330" cy="2430145"/>
            <wp:effectExtent l="0" t="0" r="1270" b="825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pic:cNvPicPr>
                      <a:picLocks noChangeAspect="1"/>
                    </pic:cNvPicPr>
                  </pic:nvPicPr>
                  <pic:blipFill>
                    <a:blip r:embed="rId21"/>
                    <a:stretch>
                      <a:fillRect/>
                    </a:stretch>
                  </pic:blipFill>
                  <pic:spPr>
                    <a:xfrm>
                      <a:off x="0" y="0"/>
                      <a:ext cx="6069330" cy="2430145"/>
                    </a:xfrm>
                    <a:prstGeom prst="rect">
                      <a:avLst/>
                    </a:prstGeom>
                    <a:noFill/>
                    <a:ln>
                      <a:noFill/>
                    </a:ln>
                  </pic:spPr>
                </pic:pic>
              </a:graphicData>
            </a:graphic>
          </wp:inline>
        </w:drawing>
      </w:r>
      <w:r>
        <w:rPr>
          <w:rFonts w:hint="eastAsia"/>
        </w:rPr>
        <w:t xml:space="preserve">             </w:t>
      </w:r>
      <w:r>
        <w:rPr>
          <w:rFonts w:hint="eastAsia" w:ascii="黑体" w:hAnsi="黑体" w:eastAsia="黑体"/>
          <w:color w:val="auto"/>
          <w:sz w:val="21"/>
          <w:szCs w:val="21"/>
        </w:rPr>
        <w:t xml:space="preserve">a) </w:t>
      </w:r>
      <w:r>
        <w:rPr>
          <w:rFonts w:ascii="黑体" w:hAnsi="黑体" w:eastAsia="黑体"/>
          <w:color w:val="auto"/>
          <w:sz w:val="21"/>
          <w:szCs w:val="21"/>
        </w:rPr>
        <w:t>固定式包装盒天地</w:t>
      </w:r>
      <w:r>
        <w:rPr>
          <w:rFonts w:hint="eastAsia" w:ascii="黑体" w:hAnsi="黑体" w:eastAsia="黑体"/>
          <w:color w:val="auto"/>
          <w:sz w:val="21"/>
          <w:szCs w:val="21"/>
        </w:rPr>
        <w:t>盒上结构示意图</w:t>
      </w:r>
    </w:p>
    <w:p w14:paraId="3E3EEBC2">
      <w:pPr>
        <w:rPr>
          <w:rFonts w:hint="eastAsia"/>
          <w:color w:val="1F23D1"/>
        </w:rPr>
      </w:pPr>
      <w:r>
        <w:drawing>
          <wp:inline distT="0" distB="0" distL="114300" distR="114300">
            <wp:extent cx="6075045" cy="2811780"/>
            <wp:effectExtent l="0" t="0" r="8255" b="762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22"/>
                    <a:stretch>
                      <a:fillRect/>
                    </a:stretch>
                  </pic:blipFill>
                  <pic:spPr>
                    <a:xfrm>
                      <a:off x="0" y="0"/>
                      <a:ext cx="6075045" cy="2811780"/>
                    </a:xfrm>
                    <a:prstGeom prst="rect">
                      <a:avLst/>
                    </a:prstGeom>
                    <a:noFill/>
                    <a:ln>
                      <a:noFill/>
                    </a:ln>
                  </pic:spPr>
                </pic:pic>
              </a:graphicData>
            </a:graphic>
          </wp:inline>
        </w:drawing>
      </w:r>
    </w:p>
    <w:p w14:paraId="771A1234">
      <w:pPr>
        <w:jc w:val="center"/>
        <w:rPr>
          <w:rFonts w:hint="eastAsia" w:ascii="黑体" w:hAnsi="黑体" w:eastAsia="黑体"/>
          <w:color w:val="auto"/>
          <w:sz w:val="21"/>
          <w:szCs w:val="21"/>
        </w:rPr>
      </w:pPr>
      <w:r>
        <w:rPr>
          <w:rFonts w:hint="eastAsia" w:ascii="黑体" w:hAnsi="黑体" w:eastAsia="黑体"/>
          <w:color w:val="auto"/>
          <w:sz w:val="21"/>
          <w:szCs w:val="21"/>
        </w:rPr>
        <w:t xml:space="preserve">b) </w:t>
      </w:r>
      <w:r>
        <w:rPr>
          <w:rFonts w:ascii="黑体" w:hAnsi="黑体" w:eastAsia="黑体"/>
          <w:color w:val="auto"/>
          <w:sz w:val="21"/>
          <w:szCs w:val="21"/>
        </w:rPr>
        <w:t>固定式包装盒天地</w:t>
      </w:r>
      <w:r>
        <w:rPr>
          <w:rFonts w:hint="eastAsia" w:ascii="黑体" w:hAnsi="黑体" w:eastAsia="黑体"/>
          <w:color w:val="auto"/>
          <w:sz w:val="21"/>
          <w:szCs w:val="21"/>
        </w:rPr>
        <w:t>盒下结构示意图</w:t>
      </w:r>
    </w:p>
    <w:p w14:paraId="698F9051">
      <w:pPr>
        <w:pStyle w:val="25"/>
        <w:keepNext w:val="0"/>
        <w:keepLines w:val="0"/>
        <w:pageBreakBefore w:val="0"/>
        <w:widowControl/>
        <w:kinsoku/>
        <w:wordWrap/>
        <w:overflowPunct/>
        <w:topLinePunct w:val="0"/>
        <w:autoSpaceDE w:val="0"/>
        <w:autoSpaceDN w:val="0"/>
        <w:bidi w:val="0"/>
        <w:adjustRightInd/>
        <w:snapToGrid/>
        <w:jc w:val="left"/>
        <w:textAlignment w:val="auto"/>
        <w:rPr>
          <w:rFonts w:hint="eastAsia" w:ascii="宋体" w:hAnsi="宋体" w:eastAsia="宋体" w:cs="宋体"/>
          <w:szCs w:val="21"/>
        </w:rPr>
      </w:pPr>
      <w:r>
        <w:rPr>
          <w:rFonts w:hint="eastAsia" w:ascii="宋体" w:hAnsi="宋体" w:eastAsia="宋体" w:cs="宋体"/>
          <w:szCs w:val="21"/>
        </w:rPr>
        <w:t>1——A 级面；</w:t>
      </w:r>
    </w:p>
    <w:p w14:paraId="160ECE87">
      <w:pPr>
        <w:pStyle w:val="25"/>
        <w:keepNext w:val="0"/>
        <w:keepLines w:val="0"/>
        <w:pageBreakBefore w:val="0"/>
        <w:widowControl/>
        <w:kinsoku/>
        <w:wordWrap/>
        <w:overflowPunct/>
        <w:topLinePunct w:val="0"/>
        <w:autoSpaceDE w:val="0"/>
        <w:autoSpaceDN w:val="0"/>
        <w:bidi w:val="0"/>
        <w:adjustRightInd/>
        <w:snapToGrid/>
        <w:jc w:val="left"/>
        <w:textAlignment w:val="auto"/>
        <w:rPr>
          <w:rFonts w:hint="eastAsia" w:ascii="宋体" w:hAnsi="宋体" w:eastAsia="宋体" w:cs="宋体"/>
          <w:szCs w:val="21"/>
        </w:rPr>
      </w:pPr>
      <w:r>
        <w:rPr>
          <w:rFonts w:hint="eastAsia" w:ascii="宋体" w:hAnsi="宋体" w:eastAsia="宋体" w:cs="宋体"/>
          <w:szCs w:val="21"/>
        </w:rPr>
        <w:t>2——B 级面；</w:t>
      </w:r>
    </w:p>
    <w:p w14:paraId="10C83D64">
      <w:pPr>
        <w:pStyle w:val="25"/>
        <w:keepNext w:val="0"/>
        <w:keepLines w:val="0"/>
        <w:pageBreakBefore w:val="0"/>
        <w:widowControl/>
        <w:kinsoku/>
        <w:wordWrap/>
        <w:overflowPunct/>
        <w:topLinePunct w:val="0"/>
        <w:autoSpaceDE w:val="0"/>
        <w:autoSpaceDN w:val="0"/>
        <w:bidi w:val="0"/>
        <w:adjustRightInd/>
        <w:snapToGrid/>
        <w:jc w:val="left"/>
        <w:textAlignment w:val="auto"/>
        <w:rPr>
          <w:rFonts w:hint="eastAsia" w:ascii="宋体" w:hAnsi="宋体" w:eastAsia="宋体" w:cs="宋体"/>
          <w:szCs w:val="21"/>
        </w:rPr>
      </w:pPr>
      <w:r>
        <w:rPr>
          <w:rFonts w:hint="eastAsia" w:ascii="宋体" w:hAnsi="宋体" w:eastAsia="宋体" w:cs="宋体"/>
          <w:szCs w:val="21"/>
        </w:rPr>
        <w:t>3——C 级面。</w:t>
      </w:r>
    </w:p>
    <w:p w14:paraId="6476D8C6">
      <w:pPr>
        <w:pStyle w:val="25"/>
        <w:spacing w:before="240" w:beforeLines="100" w:after="240" w:afterLines="100"/>
        <w:jc w:val="left"/>
        <w:rPr>
          <w:rFonts w:hint="eastAsia" w:ascii="宋体" w:hAnsi="宋体" w:eastAsia="宋体" w:cs="宋体"/>
          <w:sz w:val="18"/>
          <w:szCs w:val="18"/>
        </w:rPr>
      </w:pPr>
      <w:r>
        <w:rPr>
          <w:rFonts w:hint="eastAsia" w:ascii="黑体" w:eastAsia="黑体"/>
          <w:sz w:val="18"/>
          <w:szCs w:val="18"/>
        </w:rPr>
        <w:t>注：</w:t>
      </w:r>
      <w:r>
        <w:rPr>
          <w:rFonts w:hint="eastAsia" w:ascii="宋体" w:hAnsi="宋体" w:eastAsia="宋体" w:cs="宋体"/>
          <w:sz w:val="18"/>
          <w:szCs w:val="18"/>
        </w:rPr>
        <w:t>A 级面为天地盒上结构外表面；B 级面为天地盒下结构的外表面；C 级面为天地盒上结构、下</w:t>
      </w:r>
    </w:p>
    <w:p w14:paraId="3339E185">
      <w:pPr>
        <w:pStyle w:val="25"/>
        <w:spacing w:before="240" w:beforeLines="100" w:after="240" w:afterLines="100"/>
        <w:ind w:firstLine="0" w:firstLineChars="0"/>
        <w:jc w:val="left"/>
        <w:rPr>
          <w:rFonts w:hint="eastAsia" w:ascii="宋体" w:hAnsi="宋体" w:eastAsia="宋体" w:cs="宋体"/>
          <w:sz w:val="18"/>
          <w:szCs w:val="18"/>
        </w:rPr>
      </w:pPr>
      <w:r>
        <w:rPr>
          <w:rFonts w:hint="eastAsia" w:ascii="宋体" w:hAnsi="宋体" w:eastAsia="宋体" w:cs="宋体"/>
          <w:sz w:val="18"/>
          <w:szCs w:val="18"/>
        </w:rPr>
        <w:t>结构的内表面。</w:t>
      </w:r>
    </w:p>
    <w:p w14:paraId="3189ABDE">
      <w:pPr>
        <w:pStyle w:val="25"/>
        <w:spacing w:before="240" w:beforeLines="100" w:after="240" w:afterLines="100"/>
        <w:ind w:firstLine="0" w:firstLineChars="0"/>
        <w:jc w:val="center"/>
        <w:rPr>
          <w:rFonts w:hint="eastAsia" w:ascii="黑体" w:hAnsi="黑体" w:eastAsia="黑体" w:cs="黑体"/>
          <w:szCs w:val="21"/>
        </w:rPr>
      </w:pPr>
      <w:r>
        <w:rPr>
          <w:rFonts w:hint="eastAsia" w:ascii="黑体" w:hAnsi="黑体" w:eastAsia="黑体" w:cs="黑体"/>
          <w:sz w:val="21"/>
          <w:szCs w:val="21"/>
          <w:lang w:val="en-US" w:eastAsia="zh-CN"/>
        </w:rPr>
        <w:t xml:space="preserve">图B.1 </w:t>
      </w:r>
      <w:r>
        <w:rPr>
          <w:rFonts w:hint="eastAsia" w:ascii="黑体" w:hAnsi="黑体" w:eastAsia="黑体" w:cs="黑体"/>
          <w:sz w:val="21"/>
          <w:szCs w:val="21"/>
        </w:rPr>
        <w:t>固定式包装盒天地盒盒面分类示意图</w:t>
      </w:r>
    </w:p>
    <w:p w14:paraId="1C99310A">
      <w:pPr>
        <w:pStyle w:val="25"/>
        <w:spacing w:before="240" w:beforeLines="100" w:after="240" w:afterLines="100"/>
        <w:ind w:firstLine="0" w:firstLineChars="0"/>
        <w:jc w:val="center"/>
        <w:rPr>
          <w:rFonts w:hint="eastAsia" w:ascii="黑体" w:eastAsia="黑体"/>
          <w:szCs w:val="21"/>
        </w:rPr>
      </w:pPr>
      <w:r>
        <w:rPr>
          <w:rFonts w:hint="eastAsia" w:ascii="黑体" w:eastAsia="黑体"/>
          <w:szCs w:val="21"/>
        </w:rPr>
        <w:t xml:space="preserve">参 </w:t>
      </w:r>
      <w:r>
        <w:rPr>
          <w:rFonts w:ascii="黑体" w:eastAsia="黑体"/>
          <w:szCs w:val="21"/>
        </w:rPr>
        <w:t xml:space="preserve"> </w:t>
      </w:r>
      <w:r>
        <w:rPr>
          <w:rFonts w:hint="eastAsia" w:ascii="黑体" w:eastAsia="黑体"/>
          <w:szCs w:val="21"/>
        </w:rPr>
        <w:t xml:space="preserve">考 </w:t>
      </w:r>
      <w:r>
        <w:rPr>
          <w:rFonts w:ascii="黑体" w:eastAsia="黑体"/>
          <w:szCs w:val="21"/>
        </w:rPr>
        <w:t xml:space="preserve"> </w:t>
      </w:r>
      <w:r>
        <w:rPr>
          <w:rFonts w:hint="eastAsia" w:ascii="黑体" w:eastAsia="黑体"/>
          <w:szCs w:val="21"/>
        </w:rPr>
        <w:t xml:space="preserve">文 </w:t>
      </w:r>
      <w:r>
        <w:rPr>
          <w:rFonts w:ascii="黑体" w:eastAsia="黑体"/>
          <w:szCs w:val="21"/>
        </w:rPr>
        <w:t xml:space="preserve"> </w:t>
      </w:r>
      <w:r>
        <w:rPr>
          <w:rFonts w:hint="eastAsia" w:ascii="黑体" w:eastAsia="黑体"/>
          <w:szCs w:val="21"/>
        </w:rPr>
        <w:t>献</w:t>
      </w:r>
    </w:p>
    <w:p w14:paraId="4615616A">
      <w:pPr>
        <w:pStyle w:val="44"/>
        <w:adjustRightInd w:val="0"/>
        <w:snapToGrid w:val="0"/>
        <w:spacing w:line="240" w:lineRule="auto"/>
        <w:ind w:firstLine="420" w:firstLineChars="200"/>
        <w:rPr>
          <w:sz w:val="21"/>
          <w:szCs w:val="21"/>
          <w:highlight w:val="none"/>
          <w:lang w:eastAsia="zh-CN"/>
        </w:rPr>
      </w:pPr>
      <w:r>
        <w:rPr>
          <w:rFonts w:hint="eastAsia" w:hAnsi="宋体"/>
          <w:sz w:val="21"/>
          <w:szCs w:val="21"/>
          <w:highlight w:val="none"/>
        </w:rPr>
        <w:t>[1]</w:t>
      </w:r>
      <w:bookmarkStart w:id="20" w:name="OLE_LINK2"/>
      <w:r>
        <w:rPr>
          <w:rFonts w:hint="eastAsia" w:hAnsi="宋体"/>
          <w:sz w:val="21"/>
          <w:szCs w:val="21"/>
          <w:highlight w:val="none"/>
        </w:rPr>
        <w:t xml:space="preserve"> </w:t>
      </w:r>
      <w:bookmarkEnd w:id="20"/>
      <w:r>
        <w:rPr>
          <w:sz w:val="21"/>
          <w:szCs w:val="21"/>
          <w:highlight w:val="none"/>
          <w:lang w:val="en-US" w:eastAsia="zh-CN"/>
        </w:rPr>
        <w:t>HJ 2541</w:t>
      </w:r>
      <w:r>
        <w:rPr>
          <w:sz w:val="21"/>
          <w:szCs w:val="21"/>
          <w:highlight w:val="none"/>
          <w:lang w:eastAsia="zh-CN"/>
        </w:rPr>
        <w:t xml:space="preserve">  </w:t>
      </w:r>
      <w:r>
        <w:rPr>
          <w:rFonts w:hint="eastAsia"/>
          <w:sz w:val="21"/>
          <w:szCs w:val="21"/>
          <w:highlight w:val="none"/>
        </w:rPr>
        <w:t>环境</w:t>
      </w:r>
      <w:r>
        <w:rPr>
          <w:rFonts w:hint="eastAsia"/>
          <w:sz w:val="21"/>
          <w:szCs w:val="21"/>
          <w:highlight w:val="none"/>
          <w:lang w:eastAsia="zh-CN"/>
        </w:rPr>
        <w:t>标志</w:t>
      </w:r>
      <w:r>
        <w:rPr>
          <w:rFonts w:hint="eastAsia"/>
          <w:sz w:val="21"/>
          <w:szCs w:val="21"/>
          <w:highlight w:val="none"/>
        </w:rPr>
        <w:t>产品技术要求</w:t>
      </w:r>
      <w:r>
        <w:rPr>
          <w:sz w:val="21"/>
          <w:szCs w:val="21"/>
          <w:highlight w:val="none"/>
          <w:lang w:eastAsia="zh-CN"/>
        </w:rPr>
        <w:t xml:space="preserve">  </w:t>
      </w:r>
      <w:r>
        <w:rPr>
          <w:rFonts w:hint="eastAsia"/>
          <w:sz w:val="21"/>
          <w:szCs w:val="21"/>
          <w:highlight w:val="none"/>
          <w:lang w:eastAsia="zh-CN"/>
        </w:rPr>
        <w:t>胶粘剂</w:t>
      </w:r>
    </w:p>
    <w:p w14:paraId="13F81796">
      <w:pPr>
        <w:pStyle w:val="25"/>
        <w:spacing w:line="360" w:lineRule="auto"/>
        <w:ind w:left="-540" w:leftChars="-225" w:firstLine="0" w:firstLineChars="0"/>
        <w:rPr>
          <w:rFonts w:hint="eastAsia" w:hAnsi="宋体"/>
          <w:szCs w:val="21"/>
        </w:rPr>
      </w:pPr>
      <w:r>
        <w:rPr>
          <w:rFonts w:hint="eastAsia" w:hAnsi="宋体"/>
          <w:szCs w:val="21"/>
        </w:rPr>
        <mc:AlternateContent>
          <mc:Choice Requires="wps">
            <w:drawing>
              <wp:anchor distT="0" distB="0" distL="114300" distR="114300" simplePos="0" relativeHeight="251661312" behindDoc="0" locked="0" layoutInCell="1" allowOverlap="1">
                <wp:simplePos x="0" y="0"/>
                <wp:positionH relativeFrom="column">
                  <wp:posOffset>1894840</wp:posOffset>
                </wp:positionH>
                <wp:positionV relativeFrom="paragraph">
                  <wp:posOffset>122555</wp:posOffset>
                </wp:positionV>
                <wp:extent cx="1586865" cy="8255"/>
                <wp:effectExtent l="0" t="7620" r="635" b="9525"/>
                <wp:wrapNone/>
                <wp:docPr id="3" name="自选图形 9"/>
                <wp:cNvGraphicFramePr/>
                <a:graphic xmlns:a="http://schemas.openxmlformats.org/drawingml/2006/main">
                  <a:graphicData uri="http://schemas.microsoft.com/office/word/2010/wordprocessingShape">
                    <wps:wsp>
                      <wps:cNvCnPr/>
                      <wps:spPr>
                        <a:xfrm>
                          <a:off x="0" y="0"/>
                          <a:ext cx="1586865" cy="8255"/>
                        </a:xfrm>
                        <a:prstGeom prst="straightConnector1">
                          <a:avLst/>
                        </a:prstGeom>
                        <a:ln w="15875" cap="flat" cmpd="sng">
                          <a:solidFill>
                            <a:schemeClr val="tx1"/>
                          </a:solidFill>
                          <a:prstDash val="solid"/>
                          <a:headEnd type="none" w="med" len="med"/>
                          <a:tailEnd type="none" w="med" len="med"/>
                        </a:ln>
                      </wps:spPr>
                      <wps:bodyPr/>
                    </wps:wsp>
                  </a:graphicData>
                </a:graphic>
              </wp:anchor>
            </w:drawing>
          </mc:Choice>
          <mc:Fallback>
            <w:pict>
              <v:shape id="自选图形 9" o:spid="_x0000_s1026" o:spt="32" type="#_x0000_t32" style="position:absolute;left:0pt;margin-left:149.2pt;margin-top:9.65pt;height:0.65pt;width:124.95pt;z-index:251661312;mso-width-relative:page;mso-height-relative:page;" filled="f" stroked="t" coordsize="21600,21600" o:gfxdata="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prafU1wAAAAkBAAAPAAAAAAAAAAEAIAAAACIAAABkcnMvZG93bnJldi54bWxQSwEC&#10;FAAUAAAACACHTuJARafh9PUBAADnAwAADgAAAAAAAAABACAAAAAmAQAAZHJzL2Uyb0RvYy54bWxQ&#10;SwUGAAAAAAYABgBZAQAAjQUAAAAA&#10;">
                <v:fill on="f" focussize="0,0"/>
                <v:stroke weight="1.25pt" color="#000000 [3213]" joinstyle="round"/>
                <v:imagedata o:title=""/>
                <o:lock v:ext="edit" aspectratio="f"/>
              </v:shape>
            </w:pict>
          </mc:Fallback>
        </mc:AlternateContent>
      </w:r>
    </w:p>
    <w:bookmarkEnd w:id="13"/>
    <w:bookmarkEnd w:id="14"/>
    <w:bookmarkEnd w:id="15"/>
    <w:p w14:paraId="401C52BB">
      <w:pPr>
        <w:pStyle w:val="25"/>
        <w:spacing w:line="360" w:lineRule="auto"/>
        <w:ind w:firstLine="3059" w:firstLineChars="1457"/>
        <w:rPr>
          <w:rFonts w:hint="eastAsia" w:hAnsi="宋体"/>
          <w:szCs w:val="21"/>
        </w:rPr>
      </w:pPr>
    </w:p>
    <w:sectPr>
      <w:footerReference r:id="rId15" w:type="first"/>
      <w:pgSz w:w="11907" w:h="16840"/>
      <w:pgMar w:top="1985" w:right="927" w:bottom="1440" w:left="1418" w:header="1020" w:footer="1134" w:gutter="0"/>
      <w:pgNumType w:start="1"/>
      <w:cols w:space="720" w:num="1"/>
      <w:titlePg/>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404467">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92E01">
    <w:pPr>
      <w:pStyle w:val="8"/>
      <w:framePr w:wrap="around" w:vAnchor="text" w:hAnchor="margin" w:xAlign="outside" w:y="1"/>
      <w:rPr>
        <w:rStyle w:val="17"/>
      </w:rPr>
    </w:pPr>
    <w:r>
      <w:fldChar w:fldCharType="begin"/>
    </w:r>
    <w:r>
      <w:rPr>
        <w:rStyle w:val="17"/>
      </w:rPr>
      <w:instrText xml:space="preserve">PAGE  </w:instrText>
    </w:r>
    <w:r>
      <w:fldChar w:fldCharType="separate"/>
    </w:r>
    <w:r>
      <w:rPr>
        <w:rStyle w:val="17"/>
      </w:rPr>
      <w:t>4</w:t>
    </w:r>
    <w:r>
      <w:fldChar w:fldCharType="end"/>
    </w:r>
  </w:p>
  <w:p w14:paraId="76240B92">
    <w:pPr>
      <w:pStyle w:val="8"/>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1BC33">
    <w:pPr>
      <w:pStyle w:val="8"/>
      <w:jc w:val="right"/>
    </w:pPr>
    <w:r>
      <w:rPr>
        <w:rFonts w:hint="eastAsia" w:ascii="宋体" w:hAnsi="宋体"/>
      </w:rPr>
      <w:t>Ⅱ</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BFF886">
    <w:pPr>
      <w:pStyle w:val="8"/>
      <w:framePr w:wrap="around" w:vAnchor="text" w:hAnchor="margin" w:xAlign="right" w:y="1"/>
      <w:rPr>
        <w:rStyle w:val="17"/>
      </w:rPr>
    </w:pPr>
    <w:r>
      <w:fldChar w:fldCharType="begin"/>
    </w:r>
    <w:r>
      <w:rPr>
        <w:rStyle w:val="17"/>
      </w:rPr>
      <w:instrText xml:space="preserve">PAGE  </w:instrText>
    </w:r>
    <w:r>
      <w:fldChar w:fldCharType="separate"/>
    </w:r>
    <w:r>
      <w:rPr>
        <w:rStyle w:val="17"/>
      </w:rPr>
      <w:t>I</w:t>
    </w:r>
    <w:r>
      <w:fldChar w:fldCharType="end"/>
    </w:r>
  </w:p>
  <w:p w14:paraId="0F4DB68C">
    <w:pPr>
      <w:pStyle w:val="8"/>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20157">
    <w:pPr>
      <w:pStyle w:val="8"/>
      <w:ind w:firstLine="9180" w:firstLineChars="5100"/>
    </w:pPr>
    <w:r>
      <w:rPr>
        <w:rFonts w:hint="eastAsia" w:ascii="宋体" w:hAnsi="宋体"/>
      </w:rPr>
      <w:t>Ⅰ</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33CA7">
    <w:pPr>
      <w:pStyle w:val="8"/>
      <w:framePr w:wrap="around" w:vAnchor="text" w:hAnchor="margin" w:xAlign="right" w:y="1"/>
      <w:rPr>
        <w:rStyle w:val="17"/>
      </w:rPr>
    </w:pPr>
    <w:r>
      <w:fldChar w:fldCharType="begin"/>
    </w:r>
    <w:r>
      <w:rPr>
        <w:rStyle w:val="17"/>
      </w:rPr>
      <w:instrText xml:space="preserve">PAGE  </w:instrText>
    </w:r>
    <w:r>
      <w:fldChar w:fldCharType="separate"/>
    </w:r>
    <w:r>
      <w:rPr>
        <w:rStyle w:val="17"/>
      </w:rPr>
      <w:t>3</w:t>
    </w:r>
    <w:r>
      <w:fldChar w:fldCharType="end"/>
    </w:r>
  </w:p>
  <w:p w14:paraId="07E80147">
    <w:pPr>
      <w:pStyle w:val="8"/>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5A381">
    <w:pPr>
      <w:pStyle w:val="8"/>
      <w:ind w:firstLine="9360" w:firstLineChars="5200"/>
    </w:pPr>
    <w:r>
      <w:rPr>
        <w:rFonts w:hint="eastAsia" w:ascii="宋体" w:hAnsi="宋体"/>
      </w:rPr>
      <w:t>Ⅱ</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1B2F0">
    <w:pPr>
      <w:pStyle w:val="8"/>
      <w:jc w:val="right"/>
    </w:pPr>
    <w:r>
      <w:fldChar w:fldCharType="begin"/>
    </w:r>
    <w:r>
      <w:instrText xml:space="preserve">PAGE   \* MERGEFORMAT</w:instrText>
    </w:r>
    <w:r>
      <w:fldChar w:fldCharType="separate"/>
    </w:r>
    <w:r>
      <w:rPr>
        <w:lang w:val="zh-CN"/>
      </w:rPr>
      <w:t>1</w:t>
    </w:r>
    <w:r>
      <w:fldChar w:fldCharType="end"/>
    </w:r>
  </w:p>
  <w:p w14:paraId="2758D197">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3FC49">
    <w:pPr>
      <w:pStyle w:val="9"/>
      <w:jc w:val="left"/>
    </w:pPr>
    <w:r>
      <w:rPr>
        <w:rFonts w:ascii="宋体" w:hAnsi="宋体"/>
        <w:sz w:val="21"/>
        <w:szCs w:val="21"/>
      </w:rPr>
      <w:t xml:space="preserve">CY/T </w:t>
    </w:r>
    <w:r>
      <w:rPr>
        <w:rFonts w:hint="eastAsia" w:ascii="宋体" w:hAnsi="宋体"/>
        <w:sz w:val="21"/>
        <w:szCs w:val="21"/>
        <w:lang w:val="en-US" w:eastAsia="zh-CN"/>
      </w:rPr>
      <w:t>XXX</w:t>
    </w:r>
    <w:r>
      <w:rPr>
        <w:rFonts w:hint="eastAsia" w:ascii="宋体" w:hAnsi="宋体"/>
        <w:sz w:val="21"/>
        <w:szCs w:val="21"/>
      </w:rPr>
      <w:t>—202</w:t>
    </w:r>
    <w:r>
      <w:rPr>
        <w:rFonts w:ascii="宋体" w:hAnsi="宋体"/>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58CFF">
    <w:pPr>
      <w:pStyle w:val="9"/>
      <w:wordWrap w:val="0"/>
      <w:spacing w:after="240" w:afterLines="100" w:line="240" w:lineRule="auto"/>
      <w:jc w:val="right"/>
      <w:rPr>
        <w:rFonts w:ascii="宋体" w:hAnsi="宋体"/>
        <w:sz w:val="21"/>
        <w:szCs w:val="21"/>
      </w:rPr>
    </w:pPr>
    <w:r>
      <w:rPr>
        <w:rFonts w:ascii="宋体" w:hAnsi="宋体"/>
        <w:sz w:val="21"/>
        <w:szCs w:val="21"/>
      </w:rPr>
      <w:t xml:space="preserve">CY/T </w:t>
    </w:r>
    <w:r>
      <w:rPr>
        <w:rFonts w:hint="eastAsia" w:ascii="宋体" w:hAnsi="宋体"/>
        <w:sz w:val="21"/>
        <w:szCs w:val="21"/>
        <w:lang w:val="en-US" w:eastAsia="zh-CN"/>
      </w:rPr>
      <w:t>XXX</w:t>
    </w:r>
    <w:r>
      <w:rPr>
        <w:rFonts w:hint="eastAsia" w:ascii="宋体" w:hAnsi="宋体"/>
        <w:sz w:val="21"/>
        <w:szCs w:val="21"/>
      </w:rPr>
      <w:t>—202</w:t>
    </w:r>
    <w:r>
      <w:rPr>
        <w:rFonts w:ascii="宋体" w:hAnsi="宋体"/>
        <w:sz w:val="21"/>
        <w:szCs w:val="21"/>
      </w:rPr>
      <w:t>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EA200">
    <w:pPr>
      <w:pStyle w:val="9"/>
      <w:wordWrap w:val="0"/>
      <w:spacing w:after="240" w:afterLines="100" w:line="240" w:lineRule="auto"/>
      <w:jc w:val="right"/>
      <w:rPr>
        <w:rFonts w:hint="eastAsia" w:ascii="宋体" w:hAnsi="宋体"/>
        <w:sz w:val="21"/>
        <w:szCs w:val="21"/>
      </w:rPr>
    </w:pPr>
    <w:r>
      <w:rPr>
        <w:rFonts w:hint="eastAsia" w:ascii="宋体" w:hAnsi="宋体"/>
        <w:sz w:val="21"/>
        <w:szCs w:val="21"/>
      </w:rPr>
      <w:t xml:space="preserve">CY/T </w:t>
    </w:r>
    <w:r>
      <w:rPr>
        <w:rFonts w:hint="eastAsia" w:ascii="宋体" w:hAnsi="宋体"/>
        <w:sz w:val="21"/>
        <w:szCs w:val="21"/>
        <w:lang w:val="en-US" w:eastAsia="zh-CN"/>
      </w:rPr>
      <w:t>XXX</w:t>
    </w:r>
    <w:r>
      <w:rPr>
        <w:rFonts w:hint="eastAsia" w:ascii="宋体" w:hAnsi="宋体"/>
        <w:sz w:val="21"/>
        <w:szCs w:val="21"/>
      </w:rPr>
      <w:t>-202X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094289"/>
    <w:multiLevelType w:val="multilevel"/>
    <w:tmpl w:val="81094289"/>
    <w:lvl w:ilvl="0" w:tentative="0">
      <w:start w:val="1"/>
      <w:numFmt w:val="decimal"/>
      <w:suff w:val="space"/>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
    <w:nsid w:val="AFBB4D40"/>
    <w:multiLevelType w:val="singleLevel"/>
    <w:tmpl w:val="AFBB4D40"/>
    <w:lvl w:ilvl="0" w:tentative="0">
      <w:start w:val="1"/>
      <w:numFmt w:val="decimal"/>
      <w:suff w:val="space"/>
      <w:lvlText w:val="%1."/>
      <w:lvlJc w:val="left"/>
      <w:pPr>
        <w:ind w:left="283" w:hanging="283"/>
      </w:pPr>
      <w:rPr>
        <w:rFonts w:hint="default"/>
      </w:rPr>
    </w:lvl>
  </w:abstractNum>
  <w:abstractNum w:abstractNumId="2">
    <w:nsid w:val="CD9F7C05"/>
    <w:multiLevelType w:val="singleLevel"/>
    <w:tmpl w:val="CD9F7C05"/>
    <w:lvl w:ilvl="0" w:tentative="0">
      <w:start w:val="1"/>
      <w:numFmt w:val="decimal"/>
      <w:suff w:val="space"/>
      <w:lvlText w:val="%1."/>
      <w:lvlJc w:val="left"/>
      <w:pPr>
        <w:ind w:left="454" w:hanging="454"/>
      </w:pPr>
      <w:rPr>
        <w:rFonts w:hint="default"/>
      </w:rPr>
    </w:lvl>
  </w:abstractNum>
  <w:abstractNum w:abstractNumId="3">
    <w:nsid w:val="00B2A325"/>
    <w:multiLevelType w:val="multilevel"/>
    <w:tmpl w:val="00B2A325"/>
    <w:lvl w:ilvl="0" w:tentative="0">
      <w:start w:val="1"/>
      <w:numFmt w:val="decimal"/>
      <w:suff w:val="space"/>
      <w:lvlText w:val="%1."/>
      <w:lvlJc w:val="left"/>
      <w:pPr>
        <w:ind w:left="283" w:hanging="283"/>
      </w:pPr>
      <w:rPr>
        <w:rFonts w:hint="default"/>
      </w:rPr>
    </w:lvl>
    <w:lvl w:ilvl="1" w:tentative="0">
      <w:start w:val="1"/>
      <w:numFmt w:val="lowerLetter"/>
      <w:lvlText w:val="%2)"/>
      <w:lvlJc w:val="left"/>
      <w:pPr>
        <w:ind w:left="42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AE367E9"/>
    <w:multiLevelType w:val="multilevel"/>
    <w:tmpl w:val="0AE367E9"/>
    <w:lvl w:ilvl="0" w:tentative="0">
      <w:start w:val="1"/>
      <w:numFmt w:val="none"/>
      <w:pStyle w:val="40"/>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A74618"/>
    <w:multiLevelType w:val="multilevel"/>
    <w:tmpl w:val="0BA74618"/>
    <w:lvl w:ilvl="0" w:tentative="0">
      <w:start w:val="1"/>
      <w:numFmt w:val="decimal"/>
      <w:pStyle w:val="2"/>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1CD6D391"/>
    <w:multiLevelType w:val="singleLevel"/>
    <w:tmpl w:val="1CD6D391"/>
    <w:lvl w:ilvl="0" w:tentative="0">
      <w:start w:val="1"/>
      <w:numFmt w:val="decimal"/>
      <w:suff w:val="space"/>
      <w:lvlText w:val="%1."/>
      <w:lvlJc w:val="left"/>
      <w:pPr>
        <w:ind w:left="454" w:hanging="454"/>
      </w:pPr>
      <w:rPr>
        <w:rFonts w:hint="default"/>
      </w:rPr>
    </w:lvl>
  </w:abstractNum>
  <w:abstractNum w:abstractNumId="7">
    <w:nsid w:val="1FC91163"/>
    <w:multiLevelType w:val="multilevel"/>
    <w:tmpl w:val="1FC91163"/>
    <w:lvl w:ilvl="0" w:tentative="0">
      <w:start w:val="1"/>
      <w:numFmt w:val="decimal"/>
      <w:pStyle w:val="31"/>
      <w:suff w:val="nothing"/>
      <w:lvlText w:val="%1　"/>
      <w:lvlJc w:val="left"/>
      <w:rPr>
        <w:rFonts w:hint="eastAsia" w:ascii="黑体" w:hAnsi="Times New Roman" w:eastAsia="黑体" w:cs="Times New Roman"/>
        <w:b w:val="0"/>
        <w:i w:val="0"/>
        <w:sz w:val="21"/>
        <w:szCs w:val="21"/>
      </w:rPr>
    </w:lvl>
    <w:lvl w:ilvl="1" w:tentative="0">
      <w:start w:val="1"/>
      <w:numFmt w:val="decimal"/>
      <w:pStyle w:val="24"/>
      <w:suff w:val="nothing"/>
      <w:lvlText w:val="%1.%2　"/>
      <w:lvlJc w:val="left"/>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0"/>
      <w:suff w:val="nothing"/>
      <w:lvlText w:val="%1.%2.%3　"/>
      <w:lvlJc w:val="left"/>
      <w:pPr>
        <w:ind w:left="1560"/>
      </w:pPr>
      <w:rPr>
        <w:rFonts w:hint="eastAsia" w:ascii="黑体" w:hAnsi="Times New Roman" w:eastAsia="黑体" w:cs="Times New Roman"/>
        <w:b w:val="0"/>
        <w:i w:val="0"/>
        <w:sz w:val="21"/>
      </w:rPr>
    </w:lvl>
    <w:lvl w:ilvl="3" w:tentative="0">
      <w:start w:val="1"/>
      <w:numFmt w:val="decimal"/>
      <w:pStyle w:val="29"/>
      <w:suff w:val="nothing"/>
      <w:lvlText w:val="%1.%2.%3.%4　"/>
      <w:lvlJc w:val="left"/>
      <w:rPr>
        <w:rFonts w:hint="eastAsia" w:ascii="黑体" w:hAnsi="Times New Roman" w:eastAsia="黑体" w:cs="Times New Roman"/>
        <w:b w:val="0"/>
        <w:i w:val="0"/>
        <w:sz w:val="21"/>
      </w:rPr>
    </w:lvl>
    <w:lvl w:ilvl="4" w:tentative="0">
      <w:start w:val="1"/>
      <w:numFmt w:val="decimal"/>
      <w:pStyle w:val="28"/>
      <w:suff w:val="nothing"/>
      <w:lvlText w:val="%1.%2.%3.%4.%5　"/>
      <w:lvlJc w:val="left"/>
      <w:rPr>
        <w:rFonts w:hint="eastAsia" w:ascii="黑体" w:hAnsi="Times New Roman" w:eastAsia="黑体" w:cs="Times New Roman"/>
        <w:b w:val="0"/>
        <w:i w:val="0"/>
        <w:sz w:val="21"/>
      </w:rPr>
    </w:lvl>
    <w:lvl w:ilvl="5" w:tentative="0">
      <w:start w:val="1"/>
      <w:numFmt w:val="decimal"/>
      <w:pStyle w:val="34"/>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8">
    <w:nsid w:val="2E45493F"/>
    <w:multiLevelType w:val="multilevel"/>
    <w:tmpl w:val="2E45493F"/>
    <w:lvl w:ilvl="0" w:tentative="0">
      <w:start w:val="1"/>
      <w:numFmt w:val="decimal"/>
      <w:lvlText w:val="%1."/>
      <w:lvlJc w:val="left"/>
      <w:pPr>
        <w:ind w:left="420" w:hanging="420"/>
      </w:pPr>
    </w:lvl>
    <w:lvl w:ilvl="1" w:tentative="0">
      <w:start w:val="1"/>
      <w:numFmt w:val="lowerLetter"/>
      <w:lvlText w:val="%2)"/>
      <w:lvlJc w:val="left"/>
      <w:pPr>
        <w:ind w:left="42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57D3FBC"/>
    <w:multiLevelType w:val="multilevel"/>
    <w:tmpl w:val="657D3FBC"/>
    <w:lvl w:ilvl="0" w:tentative="0">
      <w:start w:val="1"/>
      <w:numFmt w:val="upperLetter"/>
      <w:pStyle w:val="49"/>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54"/>
      <w:suff w:val="nothing"/>
      <w:lvlText w:val="%1.%2　"/>
      <w:lvlJc w:val="left"/>
      <w:rPr>
        <w:rFonts w:hint="eastAsia" w:ascii="黑体" w:hAnsi="Times New Roman" w:eastAsia="黑体" w:cs="Times New Roman"/>
        <w:b w:val="0"/>
        <w:i w:val="0"/>
        <w:snapToGrid/>
        <w:spacing w:val="0"/>
        <w:w w:val="100"/>
        <w:kern w:val="21"/>
        <w:sz w:val="21"/>
      </w:rPr>
    </w:lvl>
    <w:lvl w:ilvl="2" w:tentative="0">
      <w:start w:val="1"/>
      <w:numFmt w:val="decimal"/>
      <w:pStyle w:val="55"/>
      <w:suff w:val="nothing"/>
      <w:lvlText w:val="%1.%2.%3　"/>
      <w:lvlJc w:val="left"/>
      <w:pPr>
        <w:ind w:left="141"/>
      </w:pPr>
      <w:rPr>
        <w:rFonts w:hint="eastAsia" w:ascii="黑体" w:hAnsi="Times New Roman" w:eastAsia="黑体" w:cs="Times New Roman"/>
        <w:b w:val="0"/>
        <w:i w:val="0"/>
        <w:sz w:val="21"/>
      </w:rPr>
    </w:lvl>
    <w:lvl w:ilvl="3" w:tentative="0">
      <w:start w:val="1"/>
      <w:numFmt w:val="decimal"/>
      <w:pStyle w:val="50"/>
      <w:suff w:val="nothing"/>
      <w:lvlText w:val="%1.%2.%3.%4　"/>
      <w:lvlJc w:val="left"/>
      <w:rPr>
        <w:rFonts w:hint="eastAsia" w:ascii="黑体" w:hAnsi="Times New Roman" w:eastAsia="黑体" w:cs="Times New Roman"/>
        <w:b w:val="0"/>
        <w:i w:val="0"/>
        <w:sz w:val="21"/>
      </w:rPr>
    </w:lvl>
    <w:lvl w:ilvl="4" w:tentative="0">
      <w:start w:val="1"/>
      <w:numFmt w:val="decimal"/>
      <w:pStyle w:val="51"/>
      <w:suff w:val="nothing"/>
      <w:lvlText w:val="%1.%2.%3.%4.%5　"/>
      <w:lvlJc w:val="left"/>
      <w:rPr>
        <w:rFonts w:hint="eastAsia" w:ascii="黑体" w:hAnsi="Times New Roman" w:eastAsia="黑体" w:cs="Times New Roman"/>
        <w:b w:val="0"/>
        <w:i w:val="0"/>
        <w:sz w:val="21"/>
      </w:rPr>
    </w:lvl>
    <w:lvl w:ilvl="5" w:tentative="0">
      <w:start w:val="1"/>
      <w:numFmt w:val="decimal"/>
      <w:pStyle w:val="52"/>
      <w:suff w:val="nothing"/>
      <w:lvlText w:val="%1.%2.%3.%4.%5.%6　"/>
      <w:lvlJc w:val="left"/>
      <w:rPr>
        <w:rFonts w:hint="eastAsia" w:ascii="黑体" w:hAnsi="Times New Roman" w:eastAsia="黑体" w:cs="Times New Roman"/>
        <w:b w:val="0"/>
        <w:i w:val="0"/>
        <w:sz w:val="21"/>
      </w:rPr>
    </w:lvl>
    <w:lvl w:ilvl="6" w:tentative="0">
      <w:start w:val="1"/>
      <w:numFmt w:val="decimal"/>
      <w:pStyle w:val="53"/>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num w:numId="1">
    <w:abstractNumId w:val="5"/>
  </w:num>
  <w:num w:numId="2">
    <w:abstractNumId w:val="7"/>
  </w:num>
  <w:num w:numId="3">
    <w:abstractNumId w:val="4"/>
  </w:num>
  <w:num w:numId="4">
    <w:abstractNumId w:val="9"/>
  </w:num>
  <w:num w:numId="5">
    <w:abstractNumId w:val="2"/>
  </w:num>
  <w:num w:numId="6">
    <w:abstractNumId w:val="6"/>
  </w:num>
  <w:num w:numId="7">
    <w:abstractNumId w:val="0"/>
  </w:num>
  <w:num w:numId="8">
    <w:abstractNumId w:val="1"/>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20"/>
  <w:drawingGridVerticalSpacing w:val="156"/>
  <w:displayHorizontalDrawingGridEvery w:val="2"/>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5E6B"/>
    <w:rsid w:val="00007F00"/>
    <w:rsid w:val="00013CD1"/>
    <w:rsid w:val="00014565"/>
    <w:rsid w:val="000220BD"/>
    <w:rsid w:val="000225DC"/>
    <w:rsid w:val="0002365E"/>
    <w:rsid w:val="00023BAC"/>
    <w:rsid w:val="00025DAC"/>
    <w:rsid w:val="000262F1"/>
    <w:rsid w:val="000355E4"/>
    <w:rsid w:val="00041E2D"/>
    <w:rsid w:val="0004275D"/>
    <w:rsid w:val="00045683"/>
    <w:rsid w:val="00051114"/>
    <w:rsid w:val="000529B5"/>
    <w:rsid w:val="00053C3D"/>
    <w:rsid w:val="00065AEF"/>
    <w:rsid w:val="0007302D"/>
    <w:rsid w:val="0007502E"/>
    <w:rsid w:val="00075BD4"/>
    <w:rsid w:val="00081BA9"/>
    <w:rsid w:val="00091BA5"/>
    <w:rsid w:val="00094BDD"/>
    <w:rsid w:val="000A0270"/>
    <w:rsid w:val="000A26ED"/>
    <w:rsid w:val="000A3AF2"/>
    <w:rsid w:val="000B2265"/>
    <w:rsid w:val="000B29DC"/>
    <w:rsid w:val="000B340C"/>
    <w:rsid w:val="000B3801"/>
    <w:rsid w:val="000B7129"/>
    <w:rsid w:val="000C1D5D"/>
    <w:rsid w:val="000C2411"/>
    <w:rsid w:val="000C437A"/>
    <w:rsid w:val="000C723D"/>
    <w:rsid w:val="000D2726"/>
    <w:rsid w:val="000D2A15"/>
    <w:rsid w:val="000D4766"/>
    <w:rsid w:val="000E2873"/>
    <w:rsid w:val="000E374E"/>
    <w:rsid w:val="000F04F0"/>
    <w:rsid w:val="000F3614"/>
    <w:rsid w:val="000F3855"/>
    <w:rsid w:val="00101977"/>
    <w:rsid w:val="00103B7A"/>
    <w:rsid w:val="0011394E"/>
    <w:rsid w:val="00115EB8"/>
    <w:rsid w:val="00116E54"/>
    <w:rsid w:val="00117EE0"/>
    <w:rsid w:val="00120FC7"/>
    <w:rsid w:val="001250F5"/>
    <w:rsid w:val="00125380"/>
    <w:rsid w:val="001340A3"/>
    <w:rsid w:val="00135BF7"/>
    <w:rsid w:val="00136014"/>
    <w:rsid w:val="00141518"/>
    <w:rsid w:val="00141C36"/>
    <w:rsid w:val="00143C02"/>
    <w:rsid w:val="00143DC7"/>
    <w:rsid w:val="00144693"/>
    <w:rsid w:val="00144860"/>
    <w:rsid w:val="00147129"/>
    <w:rsid w:val="00160041"/>
    <w:rsid w:val="00163968"/>
    <w:rsid w:val="0016403D"/>
    <w:rsid w:val="00164736"/>
    <w:rsid w:val="0017080E"/>
    <w:rsid w:val="001774F3"/>
    <w:rsid w:val="00180067"/>
    <w:rsid w:val="001821CF"/>
    <w:rsid w:val="0018326C"/>
    <w:rsid w:val="0018427A"/>
    <w:rsid w:val="00184C2F"/>
    <w:rsid w:val="0019066F"/>
    <w:rsid w:val="0019321E"/>
    <w:rsid w:val="00194BED"/>
    <w:rsid w:val="00195350"/>
    <w:rsid w:val="00196FDD"/>
    <w:rsid w:val="001A51FA"/>
    <w:rsid w:val="001A5CBA"/>
    <w:rsid w:val="001B3B33"/>
    <w:rsid w:val="001B474C"/>
    <w:rsid w:val="001B4FEF"/>
    <w:rsid w:val="001C0909"/>
    <w:rsid w:val="001C7AFC"/>
    <w:rsid w:val="001D146C"/>
    <w:rsid w:val="001D28EB"/>
    <w:rsid w:val="001E05A7"/>
    <w:rsid w:val="001E3B77"/>
    <w:rsid w:val="001E3CF8"/>
    <w:rsid w:val="001E6912"/>
    <w:rsid w:val="001E6CC1"/>
    <w:rsid w:val="001E7092"/>
    <w:rsid w:val="001E7674"/>
    <w:rsid w:val="001F01DB"/>
    <w:rsid w:val="001F0629"/>
    <w:rsid w:val="001F3613"/>
    <w:rsid w:val="001F44C8"/>
    <w:rsid w:val="001F4FA4"/>
    <w:rsid w:val="001F5F99"/>
    <w:rsid w:val="00205C7E"/>
    <w:rsid w:val="00210CB9"/>
    <w:rsid w:val="00210E6A"/>
    <w:rsid w:val="002119C1"/>
    <w:rsid w:val="00217861"/>
    <w:rsid w:val="00231D88"/>
    <w:rsid w:val="00232603"/>
    <w:rsid w:val="0023648C"/>
    <w:rsid w:val="00236B85"/>
    <w:rsid w:val="002400E7"/>
    <w:rsid w:val="0024027F"/>
    <w:rsid w:val="002402A0"/>
    <w:rsid w:val="002462B5"/>
    <w:rsid w:val="002606EA"/>
    <w:rsid w:val="002618E5"/>
    <w:rsid w:val="00261936"/>
    <w:rsid w:val="00262B17"/>
    <w:rsid w:val="00263954"/>
    <w:rsid w:val="00266923"/>
    <w:rsid w:val="00272071"/>
    <w:rsid w:val="00275BEC"/>
    <w:rsid w:val="00282C7E"/>
    <w:rsid w:val="00283B26"/>
    <w:rsid w:val="00292CF7"/>
    <w:rsid w:val="00293345"/>
    <w:rsid w:val="002956A6"/>
    <w:rsid w:val="00295EF2"/>
    <w:rsid w:val="00297B6A"/>
    <w:rsid w:val="002A3DE3"/>
    <w:rsid w:val="002A4015"/>
    <w:rsid w:val="002B0C17"/>
    <w:rsid w:val="002B0D15"/>
    <w:rsid w:val="002B2470"/>
    <w:rsid w:val="002B3AED"/>
    <w:rsid w:val="002B7F4A"/>
    <w:rsid w:val="002D1CD2"/>
    <w:rsid w:val="002D30DD"/>
    <w:rsid w:val="002D4ED7"/>
    <w:rsid w:val="002D5BA1"/>
    <w:rsid w:val="002E0A98"/>
    <w:rsid w:val="002E4C3A"/>
    <w:rsid w:val="002F0EA4"/>
    <w:rsid w:val="002F6D29"/>
    <w:rsid w:val="00304622"/>
    <w:rsid w:val="00310044"/>
    <w:rsid w:val="00310CE2"/>
    <w:rsid w:val="003123AC"/>
    <w:rsid w:val="00312A54"/>
    <w:rsid w:val="00312B0B"/>
    <w:rsid w:val="00312D9F"/>
    <w:rsid w:val="00314461"/>
    <w:rsid w:val="0031485B"/>
    <w:rsid w:val="00317915"/>
    <w:rsid w:val="00327821"/>
    <w:rsid w:val="00332206"/>
    <w:rsid w:val="00335716"/>
    <w:rsid w:val="00336E2D"/>
    <w:rsid w:val="00337174"/>
    <w:rsid w:val="00342880"/>
    <w:rsid w:val="00350598"/>
    <w:rsid w:val="00351047"/>
    <w:rsid w:val="0035761C"/>
    <w:rsid w:val="0036107F"/>
    <w:rsid w:val="00361AE9"/>
    <w:rsid w:val="003823D7"/>
    <w:rsid w:val="003846B6"/>
    <w:rsid w:val="00384ED4"/>
    <w:rsid w:val="00391D86"/>
    <w:rsid w:val="00394523"/>
    <w:rsid w:val="00394DAA"/>
    <w:rsid w:val="00396490"/>
    <w:rsid w:val="003A42DD"/>
    <w:rsid w:val="003B1F6C"/>
    <w:rsid w:val="003B45E4"/>
    <w:rsid w:val="003B71A0"/>
    <w:rsid w:val="003B7784"/>
    <w:rsid w:val="003C5C5E"/>
    <w:rsid w:val="003C7D52"/>
    <w:rsid w:val="003D0FEC"/>
    <w:rsid w:val="003D1298"/>
    <w:rsid w:val="003D4DBD"/>
    <w:rsid w:val="003D7021"/>
    <w:rsid w:val="003E1382"/>
    <w:rsid w:val="003E4BE1"/>
    <w:rsid w:val="003F0068"/>
    <w:rsid w:val="003F04DF"/>
    <w:rsid w:val="003F0DD0"/>
    <w:rsid w:val="003F5B97"/>
    <w:rsid w:val="003F717D"/>
    <w:rsid w:val="00401762"/>
    <w:rsid w:val="00402348"/>
    <w:rsid w:val="004032D7"/>
    <w:rsid w:val="00403FA1"/>
    <w:rsid w:val="00404C65"/>
    <w:rsid w:val="004168E0"/>
    <w:rsid w:val="00421177"/>
    <w:rsid w:val="00421AAF"/>
    <w:rsid w:val="0042202E"/>
    <w:rsid w:val="00422EC6"/>
    <w:rsid w:val="0043104D"/>
    <w:rsid w:val="0043289F"/>
    <w:rsid w:val="0043436E"/>
    <w:rsid w:val="004352E2"/>
    <w:rsid w:val="00436FDF"/>
    <w:rsid w:val="00441822"/>
    <w:rsid w:val="00442035"/>
    <w:rsid w:val="00445858"/>
    <w:rsid w:val="0044731D"/>
    <w:rsid w:val="0045679A"/>
    <w:rsid w:val="00457383"/>
    <w:rsid w:val="00457BB9"/>
    <w:rsid w:val="00465165"/>
    <w:rsid w:val="004736A2"/>
    <w:rsid w:val="00473FE2"/>
    <w:rsid w:val="00482167"/>
    <w:rsid w:val="004912FC"/>
    <w:rsid w:val="0049405D"/>
    <w:rsid w:val="004A2DAE"/>
    <w:rsid w:val="004A657F"/>
    <w:rsid w:val="004B2952"/>
    <w:rsid w:val="004B5A7A"/>
    <w:rsid w:val="004B6735"/>
    <w:rsid w:val="004C01CA"/>
    <w:rsid w:val="004C0C96"/>
    <w:rsid w:val="004C1C05"/>
    <w:rsid w:val="004C2576"/>
    <w:rsid w:val="004C2B80"/>
    <w:rsid w:val="004C5139"/>
    <w:rsid w:val="004D3407"/>
    <w:rsid w:val="004D58FD"/>
    <w:rsid w:val="004D64D0"/>
    <w:rsid w:val="004E4E46"/>
    <w:rsid w:val="004E522C"/>
    <w:rsid w:val="004E581C"/>
    <w:rsid w:val="004E5E77"/>
    <w:rsid w:val="004E640D"/>
    <w:rsid w:val="004E7265"/>
    <w:rsid w:val="004F2273"/>
    <w:rsid w:val="004F530A"/>
    <w:rsid w:val="004F6615"/>
    <w:rsid w:val="00502459"/>
    <w:rsid w:val="00503320"/>
    <w:rsid w:val="00505445"/>
    <w:rsid w:val="005075D7"/>
    <w:rsid w:val="00514D45"/>
    <w:rsid w:val="00517FF7"/>
    <w:rsid w:val="005205A6"/>
    <w:rsid w:val="005222B0"/>
    <w:rsid w:val="0052304B"/>
    <w:rsid w:val="00536E91"/>
    <w:rsid w:val="00546B87"/>
    <w:rsid w:val="00550588"/>
    <w:rsid w:val="00553333"/>
    <w:rsid w:val="0055488A"/>
    <w:rsid w:val="00557563"/>
    <w:rsid w:val="00560C10"/>
    <w:rsid w:val="005616D8"/>
    <w:rsid w:val="005616EC"/>
    <w:rsid w:val="00564D14"/>
    <w:rsid w:val="00564D87"/>
    <w:rsid w:val="00566522"/>
    <w:rsid w:val="00572AC1"/>
    <w:rsid w:val="00574F51"/>
    <w:rsid w:val="00581964"/>
    <w:rsid w:val="00584312"/>
    <w:rsid w:val="005906C1"/>
    <w:rsid w:val="00596776"/>
    <w:rsid w:val="005A1CBC"/>
    <w:rsid w:val="005A7508"/>
    <w:rsid w:val="005B11A4"/>
    <w:rsid w:val="005B7BE0"/>
    <w:rsid w:val="005C3EF2"/>
    <w:rsid w:val="005C5A6F"/>
    <w:rsid w:val="005C69D8"/>
    <w:rsid w:val="005C778C"/>
    <w:rsid w:val="005D7013"/>
    <w:rsid w:val="005D78AD"/>
    <w:rsid w:val="005E0B3C"/>
    <w:rsid w:val="005E0E71"/>
    <w:rsid w:val="005E2E1B"/>
    <w:rsid w:val="005E7846"/>
    <w:rsid w:val="005F0BB5"/>
    <w:rsid w:val="005F45C7"/>
    <w:rsid w:val="005F6A69"/>
    <w:rsid w:val="00600C94"/>
    <w:rsid w:val="006049C2"/>
    <w:rsid w:val="00610970"/>
    <w:rsid w:val="00615D19"/>
    <w:rsid w:val="00620B24"/>
    <w:rsid w:val="006228C6"/>
    <w:rsid w:val="00630003"/>
    <w:rsid w:val="00631E87"/>
    <w:rsid w:val="006334A1"/>
    <w:rsid w:val="00634707"/>
    <w:rsid w:val="00636A15"/>
    <w:rsid w:val="006378FC"/>
    <w:rsid w:val="006434C9"/>
    <w:rsid w:val="006500EB"/>
    <w:rsid w:val="00652CAF"/>
    <w:rsid w:val="00656794"/>
    <w:rsid w:val="00656C05"/>
    <w:rsid w:val="00662DA6"/>
    <w:rsid w:val="00675854"/>
    <w:rsid w:val="006772D5"/>
    <w:rsid w:val="006808BF"/>
    <w:rsid w:val="00683ADD"/>
    <w:rsid w:val="0069374A"/>
    <w:rsid w:val="006A1AF6"/>
    <w:rsid w:val="006A318D"/>
    <w:rsid w:val="006B179E"/>
    <w:rsid w:val="006B1CCC"/>
    <w:rsid w:val="006B2856"/>
    <w:rsid w:val="006B5968"/>
    <w:rsid w:val="006C2AD1"/>
    <w:rsid w:val="006C5A0B"/>
    <w:rsid w:val="006C5B13"/>
    <w:rsid w:val="006D12F8"/>
    <w:rsid w:val="006D335A"/>
    <w:rsid w:val="006E1149"/>
    <w:rsid w:val="006E2025"/>
    <w:rsid w:val="006E3B9E"/>
    <w:rsid w:val="006E4844"/>
    <w:rsid w:val="006E589C"/>
    <w:rsid w:val="006F1921"/>
    <w:rsid w:val="006F40D7"/>
    <w:rsid w:val="006F7C16"/>
    <w:rsid w:val="007015FC"/>
    <w:rsid w:val="00711EEE"/>
    <w:rsid w:val="00714C93"/>
    <w:rsid w:val="00714CBF"/>
    <w:rsid w:val="007201F8"/>
    <w:rsid w:val="0072333C"/>
    <w:rsid w:val="007312B5"/>
    <w:rsid w:val="007445EE"/>
    <w:rsid w:val="00751C40"/>
    <w:rsid w:val="007521FB"/>
    <w:rsid w:val="00753407"/>
    <w:rsid w:val="007556AB"/>
    <w:rsid w:val="0075620E"/>
    <w:rsid w:val="00767561"/>
    <w:rsid w:val="0077023C"/>
    <w:rsid w:val="0077406B"/>
    <w:rsid w:val="00775D5E"/>
    <w:rsid w:val="00780CCD"/>
    <w:rsid w:val="007836A1"/>
    <w:rsid w:val="00783DC8"/>
    <w:rsid w:val="00785E96"/>
    <w:rsid w:val="00787F6A"/>
    <w:rsid w:val="007A2CDA"/>
    <w:rsid w:val="007A3875"/>
    <w:rsid w:val="007B4044"/>
    <w:rsid w:val="007B7C01"/>
    <w:rsid w:val="007C10EB"/>
    <w:rsid w:val="007C2B29"/>
    <w:rsid w:val="007C357F"/>
    <w:rsid w:val="007C48F6"/>
    <w:rsid w:val="007C7710"/>
    <w:rsid w:val="007D1CB2"/>
    <w:rsid w:val="007D3E40"/>
    <w:rsid w:val="007E2F38"/>
    <w:rsid w:val="007F5FC1"/>
    <w:rsid w:val="008022DE"/>
    <w:rsid w:val="008030D6"/>
    <w:rsid w:val="00803F97"/>
    <w:rsid w:val="00805436"/>
    <w:rsid w:val="008078CB"/>
    <w:rsid w:val="00807F7D"/>
    <w:rsid w:val="00813603"/>
    <w:rsid w:val="0081444A"/>
    <w:rsid w:val="00815D69"/>
    <w:rsid w:val="008249C3"/>
    <w:rsid w:val="00826181"/>
    <w:rsid w:val="00826560"/>
    <w:rsid w:val="0084046B"/>
    <w:rsid w:val="00844511"/>
    <w:rsid w:val="00844B4D"/>
    <w:rsid w:val="008454E2"/>
    <w:rsid w:val="00845BC2"/>
    <w:rsid w:val="008467FD"/>
    <w:rsid w:val="00847174"/>
    <w:rsid w:val="00851644"/>
    <w:rsid w:val="008562F8"/>
    <w:rsid w:val="00856EBD"/>
    <w:rsid w:val="00860150"/>
    <w:rsid w:val="0086015A"/>
    <w:rsid w:val="008621CF"/>
    <w:rsid w:val="008621FC"/>
    <w:rsid w:val="008629BF"/>
    <w:rsid w:val="008669F6"/>
    <w:rsid w:val="008816EF"/>
    <w:rsid w:val="00885343"/>
    <w:rsid w:val="00890CB6"/>
    <w:rsid w:val="00891398"/>
    <w:rsid w:val="00891AB2"/>
    <w:rsid w:val="00891FD9"/>
    <w:rsid w:val="00894C89"/>
    <w:rsid w:val="00895C4C"/>
    <w:rsid w:val="008A19B7"/>
    <w:rsid w:val="008A60F4"/>
    <w:rsid w:val="008B27DF"/>
    <w:rsid w:val="008B3505"/>
    <w:rsid w:val="008B4BCA"/>
    <w:rsid w:val="008C4967"/>
    <w:rsid w:val="008C4B14"/>
    <w:rsid w:val="008C4F6E"/>
    <w:rsid w:val="008C6BE3"/>
    <w:rsid w:val="008D4322"/>
    <w:rsid w:val="008E6DD5"/>
    <w:rsid w:val="008E7B04"/>
    <w:rsid w:val="008F0F2B"/>
    <w:rsid w:val="008F1250"/>
    <w:rsid w:val="008F1B9C"/>
    <w:rsid w:val="008F23D9"/>
    <w:rsid w:val="008F3377"/>
    <w:rsid w:val="008F3994"/>
    <w:rsid w:val="008F6328"/>
    <w:rsid w:val="00901835"/>
    <w:rsid w:val="00902A32"/>
    <w:rsid w:val="009041D6"/>
    <w:rsid w:val="00905497"/>
    <w:rsid w:val="00905507"/>
    <w:rsid w:val="00907193"/>
    <w:rsid w:val="009116AC"/>
    <w:rsid w:val="0091687C"/>
    <w:rsid w:val="00920223"/>
    <w:rsid w:val="00925E12"/>
    <w:rsid w:val="00932D46"/>
    <w:rsid w:val="00935C0D"/>
    <w:rsid w:val="00945395"/>
    <w:rsid w:val="0095047D"/>
    <w:rsid w:val="00952AC4"/>
    <w:rsid w:val="009537C1"/>
    <w:rsid w:val="00953F54"/>
    <w:rsid w:val="00954908"/>
    <w:rsid w:val="00954A75"/>
    <w:rsid w:val="00955999"/>
    <w:rsid w:val="00960738"/>
    <w:rsid w:val="0096247B"/>
    <w:rsid w:val="00962ACC"/>
    <w:rsid w:val="00962E07"/>
    <w:rsid w:val="00971332"/>
    <w:rsid w:val="00972B72"/>
    <w:rsid w:val="00973BD1"/>
    <w:rsid w:val="009742A2"/>
    <w:rsid w:val="009771FA"/>
    <w:rsid w:val="009824E7"/>
    <w:rsid w:val="009829DA"/>
    <w:rsid w:val="00985B93"/>
    <w:rsid w:val="009860A6"/>
    <w:rsid w:val="00990856"/>
    <w:rsid w:val="009910D6"/>
    <w:rsid w:val="00996C04"/>
    <w:rsid w:val="009A1870"/>
    <w:rsid w:val="009A1FA8"/>
    <w:rsid w:val="009B2CA2"/>
    <w:rsid w:val="009B3A27"/>
    <w:rsid w:val="009B3ADB"/>
    <w:rsid w:val="009B3E87"/>
    <w:rsid w:val="009B53FD"/>
    <w:rsid w:val="009B7FDF"/>
    <w:rsid w:val="009C26A6"/>
    <w:rsid w:val="009D4F88"/>
    <w:rsid w:val="009D6B9D"/>
    <w:rsid w:val="009E0240"/>
    <w:rsid w:val="009E1110"/>
    <w:rsid w:val="009E2D97"/>
    <w:rsid w:val="009F2B2D"/>
    <w:rsid w:val="009F2C3D"/>
    <w:rsid w:val="00A04FE8"/>
    <w:rsid w:val="00A076CF"/>
    <w:rsid w:val="00A103F1"/>
    <w:rsid w:val="00A153AD"/>
    <w:rsid w:val="00A15C92"/>
    <w:rsid w:val="00A220B1"/>
    <w:rsid w:val="00A22CBD"/>
    <w:rsid w:val="00A2322E"/>
    <w:rsid w:val="00A27766"/>
    <w:rsid w:val="00A30315"/>
    <w:rsid w:val="00A31B12"/>
    <w:rsid w:val="00A35BCB"/>
    <w:rsid w:val="00A366EE"/>
    <w:rsid w:val="00A4057A"/>
    <w:rsid w:val="00A411C7"/>
    <w:rsid w:val="00A432F9"/>
    <w:rsid w:val="00A44146"/>
    <w:rsid w:val="00A442A6"/>
    <w:rsid w:val="00A456E0"/>
    <w:rsid w:val="00A53263"/>
    <w:rsid w:val="00A54012"/>
    <w:rsid w:val="00A54093"/>
    <w:rsid w:val="00A635E9"/>
    <w:rsid w:val="00A63CED"/>
    <w:rsid w:val="00A73D12"/>
    <w:rsid w:val="00A81630"/>
    <w:rsid w:val="00A8196E"/>
    <w:rsid w:val="00A844C5"/>
    <w:rsid w:val="00A8749A"/>
    <w:rsid w:val="00A87B29"/>
    <w:rsid w:val="00A90F58"/>
    <w:rsid w:val="00A95E6C"/>
    <w:rsid w:val="00AA4675"/>
    <w:rsid w:val="00AA4B41"/>
    <w:rsid w:val="00AA6C4E"/>
    <w:rsid w:val="00AB0C7E"/>
    <w:rsid w:val="00AB2A2B"/>
    <w:rsid w:val="00AB6F45"/>
    <w:rsid w:val="00AC1A8F"/>
    <w:rsid w:val="00AC362B"/>
    <w:rsid w:val="00AD17C2"/>
    <w:rsid w:val="00AD5636"/>
    <w:rsid w:val="00AE2974"/>
    <w:rsid w:val="00AE4C9B"/>
    <w:rsid w:val="00AE6580"/>
    <w:rsid w:val="00AE7997"/>
    <w:rsid w:val="00AF08AC"/>
    <w:rsid w:val="00AF73EA"/>
    <w:rsid w:val="00B02488"/>
    <w:rsid w:val="00B03BE5"/>
    <w:rsid w:val="00B03E45"/>
    <w:rsid w:val="00B0622E"/>
    <w:rsid w:val="00B10D67"/>
    <w:rsid w:val="00B11A58"/>
    <w:rsid w:val="00B11E02"/>
    <w:rsid w:val="00B11F32"/>
    <w:rsid w:val="00B12AEC"/>
    <w:rsid w:val="00B14DEF"/>
    <w:rsid w:val="00B16017"/>
    <w:rsid w:val="00B16790"/>
    <w:rsid w:val="00B328AD"/>
    <w:rsid w:val="00B3439C"/>
    <w:rsid w:val="00B34F79"/>
    <w:rsid w:val="00B353D6"/>
    <w:rsid w:val="00B4256F"/>
    <w:rsid w:val="00B472AF"/>
    <w:rsid w:val="00B47AB4"/>
    <w:rsid w:val="00B521E8"/>
    <w:rsid w:val="00B54990"/>
    <w:rsid w:val="00B60AA6"/>
    <w:rsid w:val="00B6391F"/>
    <w:rsid w:val="00B66D62"/>
    <w:rsid w:val="00B72FBA"/>
    <w:rsid w:val="00B76B2A"/>
    <w:rsid w:val="00B814BE"/>
    <w:rsid w:val="00B81E53"/>
    <w:rsid w:val="00B821F9"/>
    <w:rsid w:val="00B83E8E"/>
    <w:rsid w:val="00B870C1"/>
    <w:rsid w:val="00B90F04"/>
    <w:rsid w:val="00BA0A3F"/>
    <w:rsid w:val="00BA1B48"/>
    <w:rsid w:val="00BA1DFE"/>
    <w:rsid w:val="00BA24B4"/>
    <w:rsid w:val="00BA3779"/>
    <w:rsid w:val="00BA6EBD"/>
    <w:rsid w:val="00BB4990"/>
    <w:rsid w:val="00BB55A0"/>
    <w:rsid w:val="00BB6BCB"/>
    <w:rsid w:val="00BB7E0E"/>
    <w:rsid w:val="00BC0411"/>
    <w:rsid w:val="00BC07FC"/>
    <w:rsid w:val="00BC702F"/>
    <w:rsid w:val="00BD5A27"/>
    <w:rsid w:val="00BE7081"/>
    <w:rsid w:val="00C108C3"/>
    <w:rsid w:val="00C1336D"/>
    <w:rsid w:val="00C14A83"/>
    <w:rsid w:val="00C14E9D"/>
    <w:rsid w:val="00C16105"/>
    <w:rsid w:val="00C2016F"/>
    <w:rsid w:val="00C30FFC"/>
    <w:rsid w:val="00C34EB2"/>
    <w:rsid w:val="00C37B74"/>
    <w:rsid w:val="00C42D30"/>
    <w:rsid w:val="00C504A2"/>
    <w:rsid w:val="00C52AC4"/>
    <w:rsid w:val="00C54073"/>
    <w:rsid w:val="00C61B3F"/>
    <w:rsid w:val="00C61F79"/>
    <w:rsid w:val="00C6260D"/>
    <w:rsid w:val="00C634CD"/>
    <w:rsid w:val="00C72D84"/>
    <w:rsid w:val="00C73026"/>
    <w:rsid w:val="00C77C3D"/>
    <w:rsid w:val="00C8091F"/>
    <w:rsid w:val="00C83BBE"/>
    <w:rsid w:val="00C92B7C"/>
    <w:rsid w:val="00C9467E"/>
    <w:rsid w:val="00C9470D"/>
    <w:rsid w:val="00C94DAB"/>
    <w:rsid w:val="00C96379"/>
    <w:rsid w:val="00CA227B"/>
    <w:rsid w:val="00CA659E"/>
    <w:rsid w:val="00CB4301"/>
    <w:rsid w:val="00CB4405"/>
    <w:rsid w:val="00CB7993"/>
    <w:rsid w:val="00CC6E93"/>
    <w:rsid w:val="00CD222D"/>
    <w:rsid w:val="00CE35A9"/>
    <w:rsid w:val="00CE4F70"/>
    <w:rsid w:val="00CE7CE8"/>
    <w:rsid w:val="00CF40FF"/>
    <w:rsid w:val="00CF4ECA"/>
    <w:rsid w:val="00D00A6C"/>
    <w:rsid w:val="00D01303"/>
    <w:rsid w:val="00D158B0"/>
    <w:rsid w:val="00D174B0"/>
    <w:rsid w:val="00D3150D"/>
    <w:rsid w:val="00D37C34"/>
    <w:rsid w:val="00D40CE3"/>
    <w:rsid w:val="00D43434"/>
    <w:rsid w:val="00D50BCB"/>
    <w:rsid w:val="00D5263E"/>
    <w:rsid w:val="00D6416F"/>
    <w:rsid w:val="00D645E6"/>
    <w:rsid w:val="00D65475"/>
    <w:rsid w:val="00D668C1"/>
    <w:rsid w:val="00D7340A"/>
    <w:rsid w:val="00D83696"/>
    <w:rsid w:val="00D85B64"/>
    <w:rsid w:val="00D8695B"/>
    <w:rsid w:val="00D95724"/>
    <w:rsid w:val="00DA1340"/>
    <w:rsid w:val="00DA4CBD"/>
    <w:rsid w:val="00DB3525"/>
    <w:rsid w:val="00DB43FE"/>
    <w:rsid w:val="00DB5449"/>
    <w:rsid w:val="00DC7F4F"/>
    <w:rsid w:val="00DD1F3E"/>
    <w:rsid w:val="00DD78B4"/>
    <w:rsid w:val="00DE276F"/>
    <w:rsid w:val="00DE282B"/>
    <w:rsid w:val="00DE73C3"/>
    <w:rsid w:val="00DF1038"/>
    <w:rsid w:val="00DF178E"/>
    <w:rsid w:val="00DF27E5"/>
    <w:rsid w:val="00DF39C4"/>
    <w:rsid w:val="00DF47D6"/>
    <w:rsid w:val="00DF6D2B"/>
    <w:rsid w:val="00DF72EF"/>
    <w:rsid w:val="00DF7B6A"/>
    <w:rsid w:val="00E00B55"/>
    <w:rsid w:val="00E1035A"/>
    <w:rsid w:val="00E11179"/>
    <w:rsid w:val="00E12D09"/>
    <w:rsid w:val="00E12F39"/>
    <w:rsid w:val="00E13DFC"/>
    <w:rsid w:val="00E169EA"/>
    <w:rsid w:val="00E179A6"/>
    <w:rsid w:val="00E24870"/>
    <w:rsid w:val="00E257AE"/>
    <w:rsid w:val="00E27CC2"/>
    <w:rsid w:val="00E30EE6"/>
    <w:rsid w:val="00E36434"/>
    <w:rsid w:val="00E37C4B"/>
    <w:rsid w:val="00E401E2"/>
    <w:rsid w:val="00E4381A"/>
    <w:rsid w:val="00E515FC"/>
    <w:rsid w:val="00E540B0"/>
    <w:rsid w:val="00E5454A"/>
    <w:rsid w:val="00E545EB"/>
    <w:rsid w:val="00E5740F"/>
    <w:rsid w:val="00E57DF5"/>
    <w:rsid w:val="00E70C07"/>
    <w:rsid w:val="00E710AD"/>
    <w:rsid w:val="00E74984"/>
    <w:rsid w:val="00E74EF8"/>
    <w:rsid w:val="00E820A8"/>
    <w:rsid w:val="00E841CD"/>
    <w:rsid w:val="00E85CED"/>
    <w:rsid w:val="00E87EAB"/>
    <w:rsid w:val="00E923F3"/>
    <w:rsid w:val="00E9352F"/>
    <w:rsid w:val="00E94825"/>
    <w:rsid w:val="00E94E86"/>
    <w:rsid w:val="00E95458"/>
    <w:rsid w:val="00EA538D"/>
    <w:rsid w:val="00EB1269"/>
    <w:rsid w:val="00EB44DF"/>
    <w:rsid w:val="00EB5ACD"/>
    <w:rsid w:val="00EB5DD7"/>
    <w:rsid w:val="00EB6121"/>
    <w:rsid w:val="00EB69E1"/>
    <w:rsid w:val="00EB7C24"/>
    <w:rsid w:val="00EC127E"/>
    <w:rsid w:val="00EC27FF"/>
    <w:rsid w:val="00EC6458"/>
    <w:rsid w:val="00EC67F8"/>
    <w:rsid w:val="00ED2E24"/>
    <w:rsid w:val="00ED38A2"/>
    <w:rsid w:val="00ED38DF"/>
    <w:rsid w:val="00ED3D42"/>
    <w:rsid w:val="00ED5D1F"/>
    <w:rsid w:val="00EE249C"/>
    <w:rsid w:val="00EE53D0"/>
    <w:rsid w:val="00EE64AE"/>
    <w:rsid w:val="00EE7017"/>
    <w:rsid w:val="00EF22AA"/>
    <w:rsid w:val="00EF446E"/>
    <w:rsid w:val="00EF4C9B"/>
    <w:rsid w:val="00EF6C17"/>
    <w:rsid w:val="00EF6D58"/>
    <w:rsid w:val="00F00F9E"/>
    <w:rsid w:val="00F060E3"/>
    <w:rsid w:val="00F07730"/>
    <w:rsid w:val="00F10E48"/>
    <w:rsid w:val="00F158AB"/>
    <w:rsid w:val="00F15FED"/>
    <w:rsid w:val="00F21DAA"/>
    <w:rsid w:val="00F21DB8"/>
    <w:rsid w:val="00F27157"/>
    <w:rsid w:val="00F35916"/>
    <w:rsid w:val="00F42047"/>
    <w:rsid w:val="00F55C69"/>
    <w:rsid w:val="00F5799C"/>
    <w:rsid w:val="00F67DAD"/>
    <w:rsid w:val="00F70E22"/>
    <w:rsid w:val="00F745D3"/>
    <w:rsid w:val="00F74CC4"/>
    <w:rsid w:val="00F76C69"/>
    <w:rsid w:val="00F80882"/>
    <w:rsid w:val="00F80C00"/>
    <w:rsid w:val="00F837C2"/>
    <w:rsid w:val="00F83E27"/>
    <w:rsid w:val="00F85B14"/>
    <w:rsid w:val="00F86BB4"/>
    <w:rsid w:val="00F870D0"/>
    <w:rsid w:val="00F87754"/>
    <w:rsid w:val="00F944A0"/>
    <w:rsid w:val="00F94F01"/>
    <w:rsid w:val="00F95295"/>
    <w:rsid w:val="00FA3240"/>
    <w:rsid w:val="00FA5070"/>
    <w:rsid w:val="00FB4FF9"/>
    <w:rsid w:val="00FB5763"/>
    <w:rsid w:val="00FC0252"/>
    <w:rsid w:val="00FC549A"/>
    <w:rsid w:val="00FC59E8"/>
    <w:rsid w:val="00FC7E68"/>
    <w:rsid w:val="00FD0FA3"/>
    <w:rsid w:val="00FD162D"/>
    <w:rsid w:val="00FD250C"/>
    <w:rsid w:val="00FD430C"/>
    <w:rsid w:val="00FD5C09"/>
    <w:rsid w:val="00FE0CB2"/>
    <w:rsid w:val="00FE24D4"/>
    <w:rsid w:val="00FF14F9"/>
    <w:rsid w:val="00FF1962"/>
    <w:rsid w:val="00FF305D"/>
    <w:rsid w:val="00FF4AD6"/>
    <w:rsid w:val="02C84D11"/>
    <w:rsid w:val="03AE09CD"/>
    <w:rsid w:val="043445F5"/>
    <w:rsid w:val="04D205D8"/>
    <w:rsid w:val="0626006A"/>
    <w:rsid w:val="06C27B29"/>
    <w:rsid w:val="09D40000"/>
    <w:rsid w:val="0A1641A0"/>
    <w:rsid w:val="0AA7358D"/>
    <w:rsid w:val="0B02184D"/>
    <w:rsid w:val="0B4B5C49"/>
    <w:rsid w:val="0BD25EA5"/>
    <w:rsid w:val="0D065488"/>
    <w:rsid w:val="0E782266"/>
    <w:rsid w:val="0F534A67"/>
    <w:rsid w:val="10542E98"/>
    <w:rsid w:val="131C7582"/>
    <w:rsid w:val="145065C2"/>
    <w:rsid w:val="14C547E5"/>
    <w:rsid w:val="17641D15"/>
    <w:rsid w:val="1B4210E7"/>
    <w:rsid w:val="1B7340EB"/>
    <w:rsid w:val="1D0D532C"/>
    <w:rsid w:val="1EB11EFA"/>
    <w:rsid w:val="1F7A2ABE"/>
    <w:rsid w:val="208E0C36"/>
    <w:rsid w:val="21652473"/>
    <w:rsid w:val="23C600B2"/>
    <w:rsid w:val="23C87188"/>
    <w:rsid w:val="248F3D0B"/>
    <w:rsid w:val="285253E7"/>
    <w:rsid w:val="293D2851"/>
    <w:rsid w:val="2AD21ECE"/>
    <w:rsid w:val="2DD775AE"/>
    <w:rsid w:val="30E6361B"/>
    <w:rsid w:val="33801774"/>
    <w:rsid w:val="346B0FB4"/>
    <w:rsid w:val="35256905"/>
    <w:rsid w:val="354E43F1"/>
    <w:rsid w:val="361D6A8E"/>
    <w:rsid w:val="367F0972"/>
    <w:rsid w:val="374003B1"/>
    <w:rsid w:val="374343A4"/>
    <w:rsid w:val="37FC2378"/>
    <w:rsid w:val="38F142D4"/>
    <w:rsid w:val="39B033F5"/>
    <w:rsid w:val="39EB32B8"/>
    <w:rsid w:val="3B3217C4"/>
    <w:rsid w:val="3C714975"/>
    <w:rsid w:val="3E3C5AFB"/>
    <w:rsid w:val="3EC261B0"/>
    <w:rsid w:val="3F0E7BBC"/>
    <w:rsid w:val="3F4C65E7"/>
    <w:rsid w:val="40482CA8"/>
    <w:rsid w:val="40BB09F6"/>
    <w:rsid w:val="43601A0D"/>
    <w:rsid w:val="44BB3133"/>
    <w:rsid w:val="44D36CBF"/>
    <w:rsid w:val="44F47E43"/>
    <w:rsid w:val="454C7B12"/>
    <w:rsid w:val="469460F7"/>
    <w:rsid w:val="469A2A53"/>
    <w:rsid w:val="490F5A27"/>
    <w:rsid w:val="4B005589"/>
    <w:rsid w:val="4F9D3904"/>
    <w:rsid w:val="4FE813B3"/>
    <w:rsid w:val="50F062BB"/>
    <w:rsid w:val="531F52DC"/>
    <w:rsid w:val="53BB711C"/>
    <w:rsid w:val="54F41FB5"/>
    <w:rsid w:val="55B900D0"/>
    <w:rsid w:val="56A24C6E"/>
    <w:rsid w:val="56C721B1"/>
    <w:rsid w:val="57251DBF"/>
    <w:rsid w:val="587D1D97"/>
    <w:rsid w:val="5D3C322F"/>
    <w:rsid w:val="5D9E2BE5"/>
    <w:rsid w:val="5ED765B7"/>
    <w:rsid w:val="5F831191"/>
    <w:rsid w:val="611E24D4"/>
    <w:rsid w:val="62407622"/>
    <w:rsid w:val="64C37BF6"/>
    <w:rsid w:val="66B67895"/>
    <w:rsid w:val="66C246BE"/>
    <w:rsid w:val="67111B5B"/>
    <w:rsid w:val="676037F4"/>
    <w:rsid w:val="69BD10B7"/>
    <w:rsid w:val="69F901EF"/>
    <w:rsid w:val="6BBF551E"/>
    <w:rsid w:val="6F436B04"/>
    <w:rsid w:val="70BC22C0"/>
    <w:rsid w:val="71F94054"/>
    <w:rsid w:val="77664929"/>
    <w:rsid w:val="784F5602"/>
    <w:rsid w:val="7962277C"/>
    <w:rsid w:val="7BBC2F7D"/>
    <w:rsid w:val="7E71464C"/>
    <w:rsid w:val="7F137D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3"/>
    <w:link w:val="19"/>
    <w:qFormat/>
    <w:uiPriority w:val="0"/>
    <w:pPr>
      <w:keepLines/>
      <w:numPr>
        <w:ilvl w:val="0"/>
        <w:numId w:val="1"/>
      </w:numPr>
      <w:spacing w:before="120" w:beforeLines="0" w:after="120" w:afterLines="0" w:line="360" w:lineRule="auto"/>
      <w:ind w:left="357" w:hanging="357"/>
      <w:outlineLvl w:val="0"/>
    </w:pPr>
    <w:rPr>
      <w:rFonts w:ascii="黑体" w:hAnsi="Verdana" w:eastAsia="黑体"/>
      <w:sz w:val="21"/>
    </w:rPr>
  </w:style>
  <w:style w:type="character" w:default="1" w:styleId="15">
    <w:name w:val="Default Paragraph Font"/>
    <w:semiHidden/>
    <w:qFormat/>
    <w:uiPriority w:val="0"/>
  </w:style>
  <w:style w:type="table" w:default="1" w:styleId="13">
    <w:name w:val="Normal Table"/>
    <w:unhideWhenUsed/>
    <w:qFormat/>
    <w:uiPriority w:val="99"/>
    <w:tblPr>
      <w:tblCellMar>
        <w:top w:w="0" w:type="dxa"/>
        <w:left w:w="108" w:type="dxa"/>
        <w:bottom w:w="0" w:type="dxa"/>
        <w:right w:w="108" w:type="dxa"/>
      </w:tblCellMar>
    </w:tblPr>
  </w:style>
  <w:style w:type="paragraph" w:styleId="3">
    <w:name w:val="Body Text First Indent"/>
    <w:basedOn w:val="4"/>
    <w:qFormat/>
    <w:uiPriority w:val="0"/>
    <w:pPr>
      <w:ind w:firstLine="420" w:firstLineChars="100"/>
    </w:pPr>
  </w:style>
  <w:style w:type="paragraph" w:styleId="4">
    <w:name w:val="Body Text"/>
    <w:basedOn w:val="1"/>
    <w:qFormat/>
    <w:uiPriority w:val="0"/>
    <w:pPr>
      <w:spacing w:after="120" w:afterLines="0"/>
    </w:pPr>
  </w:style>
  <w:style w:type="paragraph" w:styleId="5">
    <w:name w:val="caption"/>
    <w:basedOn w:val="1"/>
    <w:next w:val="1"/>
    <w:qFormat/>
    <w:uiPriority w:val="0"/>
    <w:pPr>
      <w:spacing w:before="152" w:beforeLines="0" w:after="160" w:afterLines="0"/>
    </w:pPr>
    <w:rPr>
      <w:rFonts w:ascii="Arial" w:hAnsi="Arial" w:eastAsia="黑体"/>
    </w:rPr>
  </w:style>
  <w:style w:type="paragraph" w:styleId="6">
    <w:name w:val="Plain Text"/>
    <w:basedOn w:val="1"/>
    <w:semiHidden/>
    <w:qFormat/>
    <w:uiPriority w:val="0"/>
    <w:pPr>
      <w:adjustRightInd/>
      <w:spacing w:line="240" w:lineRule="auto"/>
      <w:jc w:val="both"/>
      <w:textAlignment w:val="auto"/>
    </w:pPr>
    <w:rPr>
      <w:rFonts w:ascii="宋体" w:hAnsi="Courier New"/>
      <w:kern w:val="2"/>
      <w:sz w:val="21"/>
    </w:rPr>
  </w:style>
  <w:style w:type="paragraph" w:styleId="7">
    <w:name w:val="Date"/>
    <w:basedOn w:val="1"/>
    <w:next w:val="1"/>
    <w:link w:val="20"/>
    <w:qFormat/>
    <w:uiPriority w:val="0"/>
    <w:pPr>
      <w:ind w:left="100" w:leftChars="2500"/>
    </w:pPr>
  </w:style>
  <w:style w:type="paragraph" w:styleId="8">
    <w:name w:val="footer"/>
    <w:basedOn w:val="1"/>
    <w:link w:val="21"/>
    <w:qFormat/>
    <w:uiPriority w:val="99"/>
    <w:pPr>
      <w:tabs>
        <w:tab w:val="center" w:pos="4153"/>
        <w:tab w:val="right" w:pos="8306"/>
      </w:tabs>
      <w:spacing w:line="240" w:lineRule="atLeast"/>
    </w:pPr>
    <w:rPr>
      <w:sz w:val="18"/>
    </w:rPr>
  </w:style>
  <w:style w:type="paragraph" w:styleId="9">
    <w:name w:val="header"/>
    <w:basedOn w:val="1"/>
    <w:link w:val="22"/>
    <w:qFormat/>
    <w:uiPriority w:val="99"/>
    <w:pPr>
      <w:tabs>
        <w:tab w:val="center" w:pos="4153"/>
        <w:tab w:val="right" w:pos="8306"/>
      </w:tabs>
      <w:spacing w:line="240" w:lineRule="atLeast"/>
      <w:jc w:val="center"/>
    </w:pPr>
    <w:rPr>
      <w:sz w:val="18"/>
    </w:rPr>
  </w:style>
  <w:style w:type="paragraph" w:styleId="10">
    <w:name w:val="toc 1"/>
    <w:basedOn w:val="1"/>
    <w:next w:val="1"/>
    <w:semiHidden/>
    <w:qFormat/>
    <w:uiPriority w:val="0"/>
  </w:style>
  <w:style w:type="paragraph" w:styleId="11">
    <w:name w:val="toc 2"/>
    <w:basedOn w:val="1"/>
    <w:next w:val="1"/>
    <w:semiHidden/>
    <w:qFormat/>
    <w:uiPriority w:val="0"/>
    <w:pPr>
      <w:ind w:left="420"/>
    </w:pPr>
  </w:style>
  <w:style w:type="paragraph" w:styleId="12">
    <w:name w:val="Normal (Web)"/>
    <w:basedOn w:val="1"/>
    <w:qFormat/>
    <w:uiPriority w:val="0"/>
    <w:pPr>
      <w:spacing w:before="100" w:beforeLines="0" w:beforeAutospacing="1" w:after="100" w:afterLines="0" w:afterAutospacing="1"/>
      <w:ind w:left="0" w:right="0"/>
      <w:jc w:val="left"/>
    </w:pPr>
    <w:rPr>
      <w:kern w:val="0"/>
      <w:sz w:val="24"/>
      <w:lang w:val="en-US" w:eastAsia="zh-CN" w:bidi="ar"/>
    </w:rPr>
  </w:style>
  <w:style w:type="table" w:styleId="14">
    <w:name w:val="Table Grid"/>
    <w:basedOn w:val="13"/>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qFormat/>
    <w:uiPriority w:val="22"/>
    <w:rPr>
      <w:b/>
      <w:bCs/>
    </w:rPr>
  </w:style>
  <w:style w:type="character" w:styleId="17">
    <w:name w:val="page number"/>
    <w:qFormat/>
    <w:uiPriority w:val="0"/>
  </w:style>
  <w:style w:type="character" w:styleId="18">
    <w:name w:val="Hyperlink"/>
    <w:unhideWhenUsed/>
    <w:qFormat/>
    <w:uiPriority w:val="99"/>
    <w:rPr>
      <w:color w:val="0000FF"/>
      <w:u w:val="single"/>
    </w:rPr>
  </w:style>
  <w:style w:type="character" w:customStyle="1" w:styleId="19">
    <w:name w:val="标题 1 字符"/>
    <w:link w:val="2"/>
    <w:qFormat/>
    <w:uiPriority w:val="0"/>
    <w:rPr>
      <w:rFonts w:ascii="黑体" w:hAnsi="Verdana" w:eastAsia="黑体"/>
      <w:sz w:val="21"/>
      <w:lang w:val="en-US" w:eastAsia="zh-CN" w:bidi="ar-SA"/>
    </w:rPr>
  </w:style>
  <w:style w:type="character" w:customStyle="1" w:styleId="20">
    <w:name w:val="日期 字符"/>
    <w:link w:val="7"/>
    <w:qFormat/>
    <w:uiPriority w:val="0"/>
    <w:rPr>
      <w:sz w:val="24"/>
    </w:rPr>
  </w:style>
  <w:style w:type="character" w:customStyle="1" w:styleId="21">
    <w:name w:val="页脚 字符"/>
    <w:link w:val="8"/>
    <w:qFormat/>
    <w:uiPriority w:val="99"/>
    <w:rPr>
      <w:sz w:val="18"/>
    </w:rPr>
  </w:style>
  <w:style w:type="character" w:customStyle="1" w:styleId="22">
    <w:name w:val="页眉 字符1"/>
    <w:link w:val="9"/>
    <w:qFormat/>
    <w:uiPriority w:val="0"/>
    <w:rPr>
      <w:rFonts w:eastAsia="宋体"/>
      <w:sz w:val="18"/>
      <w:lang w:val="en-US" w:eastAsia="zh-CN" w:bidi="ar-SA"/>
    </w:rPr>
  </w:style>
  <w:style w:type="character" w:customStyle="1" w:styleId="23">
    <w:name w:val="一级条标题 Char1"/>
    <w:link w:val="24"/>
    <w:qFormat/>
    <w:locked/>
    <w:uiPriority w:val="0"/>
    <w:rPr>
      <w:rFonts w:ascii="黑体" w:eastAsia="黑体"/>
      <w:sz w:val="21"/>
      <w:szCs w:val="21"/>
      <w:lang w:val="en-US" w:eastAsia="zh-CN" w:bidi="ar-SA"/>
    </w:rPr>
  </w:style>
  <w:style w:type="paragraph" w:customStyle="1" w:styleId="24">
    <w:name w:val="一级条标题"/>
    <w:next w:val="25"/>
    <w:link w:val="23"/>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5">
    <w:name w:val="段"/>
    <w:link w:val="26"/>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6">
    <w:name w:val="段 Char"/>
    <w:link w:val="25"/>
    <w:qFormat/>
    <w:uiPriority w:val="0"/>
    <w:rPr>
      <w:rFonts w:ascii="宋体"/>
      <w:sz w:val="21"/>
      <w:lang w:val="en-US" w:eastAsia="zh-CN" w:bidi="ar-SA"/>
    </w:rPr>
  </w:style>
  <w:style w:type="character" w:customStyle="1" w:styleId="27">
    <w:name w:val="label_list"/>
    <w:qFormat/>
    <w:uiPriority w:val="0"/>
  </w:style>
  <w:style w:type="paragraph" w:customStyle="1" w:styleId="28">
    <w:name w:val="四级条标题"/>
    <w:basedOn w:val="29"/>
    <w:next w:val="25"/>
    <w:qFormat/>
    <w:uiPriority w:val="0"/>
    <w:pPr>
      <w:numPr>
        <w:ilvl w:val="4"/>
        <w:numId w:val="2"/>
      </w:numPr>
      <w:tabs>
        <w:tab w:val="left" w:pos="360"/>
      </w:tabs>
      <w:outlineLvl w:val="5"/>
    </w:pPr>
  </w:style>
  <w:style w:type="paragraph" w:customStyle="1" w:styleId="29">
    <w:name w:val="三级条标题"/>
    <w:basedOn w:val="30"/>
    <w:next w:val="25"/>
    <w:qFormat/>
    <w:uiPriority w:val="0"/>
    <w:pPr>
      <w:numPr>
        <w:ilvl w:val="3"/>
        <w:numId w:val="2"/>
      </w:numPr>
      <w:tabs>
        <w:tab w:val="left" w:pos="360"/>
      </w:tabs>
      <w:ind w:left="0"/>
      <w:outlineLvl w:val="4"/>
    </w:pPr>
  </w:style>
  <w:style w:type="paragraph" w:customStyle="1" w:styleId="30">
    <w:name w:val="二级条标题"/>
    <w:basedOn w:val="24"/>
    <w:next w:val="25"/>
    <w:qFormat/>
    <w:uiPriority w:val="0"/>
    <w:pPr>
      <w:numPr>
        <w:ilvl w:val="2"/>
        <w:numId w:val="2"/>
      </w:numPr>
      <w:tabs>
        <w:tab w:val="left" w:pos="360"/>
      </w:tabs>
      <w:spacing w:before="156" w:beforeLines="50" w:after="156" w:afterLines="50"/>
      <w:outlineLvl w:val="3"/>
    </w:pPr>
  </w:style>
  <w:style w:type="paragraph" w:customStyle="1" w:styleId="31">
    <w:name w:val="章标题"/>
    <w:next w:val="25"/>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32">
    <w:name w:val="终结线"/>
    <w:basedOn w:val="1"/>
    <w:qFormat/>
    <w:uiPriority w:val="0"/>
    <w:pPr>
      <w:framePr w:hSpace="181" w:vSpace="181" w:wrap="around" w:vAnchor="text" w:hAnchor="margin" w:xAlign="center" w:y="285"/>
      <w:adjustRightInd/>
      <w:spacing w:line="240" w:lineRule="auto"/>
      <w:jc w:val="both"/>
      <w:textAlignment w:val="auto"/>
    </w:pPr>
    <w:rPr>
      <w:kern w:val="2"/>
      <w:sz w:val="21"/>
      <w:szCs w:val="24"/>
    </w:rPr>
  </w:style>
  <w:style w:type="paragraph" w:customStyle="1" w:styleId="33">
    <w:name w:val="正文公式编号制表符"/>
    <w:basedOn w:val="25"/>
    <w:next w:val="25"/>
    <w:qFormat/>
    <w:uiPriority w:val="0"/>
    <w:pPr>
      <w:ind w:firstLine="0" w:firstLineChars="0"/>
    </w:pPr>
  </w:style>
  <w:style w:type="paragraph" w:customStyle="1" w:styleId="34">
    <w:name w:val="五级条标题"/>
    <w:basedOn w:val="28"/>
    <w:next w:val="25"/>
    <w:qFormat/>
    <w:uiPriority w:val="0"/>
    <w:pPr>
      <w:numPr>
        <w:ilvl w:val="5"/>
        <w:numId w:val="2"/>
      </w:numPr>
      <w:outlineLvl w:val="6"/>
    </w:pPr>
  </w:style>
  <w:style w:type="paragraph" w:customStyle="1" w:styleId="35">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character" w:customStyle="1" w:styleId="36">
    <w:name w:val="发布"/>
    <w:qFormat/>
    <w:uiPriority w:val="0"/>
    <w:rPr>
      <w:rFonts w:ascii="黑体" w:eastAsia="黑体"/>
      <w:spacing w:val="22"/>
      <w:w w:val="100"/>
      <w:position w:val="3"/>
      <w:sz w:val="28"/>
    </w:rPr>
  </w:style>
  <w:style w:type="paragraph" w:customStyle="1" w:styleId="37">
    <w:name w:val="其他发布日期"/>
    <w:basedOn w:val="1"/>
    <w:qFormat/>
    <w:uiPriority w:val="0"/>
    <w:pPr>
      <w:framePr w:w="3997" w:h="471" w:hRule="exact" w:vSpace="181" w:wrap="around" w:vAnchor="page" w:hAnchor="text" w:x="1419" w:y="14097" w:anchorLock="1"/>
      <w:widowControl/>
      <w:adjustRightInd/>
      <w:spacing w:line="240" w:lineRule="auto"/>
      <w:textAlignment w:val="auto"/>
    </w:pPr>
    <w:rPr>
      <w:rFonts w:eastAsia="黑体"/>
      <w:sz w:val="28"/>
    </w:rPr>
  </w:style>
  <w:style w:type="paragraph" w:customStyle="1" w:styleId="38">
    <w:name w:val="其他实施日期"/>
    <w:basedOn w:val="1"/>
    <w:qFormat/>
    <w:uiPriority w:val="0"/>
    <w:pPr>
      <w:framePr w:w="3997" w:h="471" w:hRule="exact" w:vSpace="181" w:wrap="around" w:vAnchor="page" w:hAnchor="text" w:x="7089" w:y="14097" w:anchorLock="1"/>
      <w:widowControl/>
      <w:adjustRightInd/>
      <w:spacing w:line="240" w:lineRule="auto"/>
      <w:jc w:val="right"/>
      <w:textAlignment w:val="auto"/>
    </w:pPr>
    <w:rPr>
      <w:rFonts w:eastAsia="黑体"/>
      <w:sz w:val="28"/>
    </w:rPr>
  </w:style>
  <w:style w:type="paragraph" w:customStyle="1" w:styleId="3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40">
    <w:name w:val="示例"/>
    <w:next w:val="1"/>
    <w:qFormat/>
    <w:uiPriority w:val="0"/>
    <w:pPr>
      <w:widowControl w:val="0"/>
      <w:numPr>
        <w:ilvl w:val="0"/>
        <w:numId w:val="3"/>
      </w:numPr>
      <w:jc w:val="both"/>
    </w:pPr>
    <w:rPr>
      <w:rFonts w:ascii="宋体" w:hAnsi="Times New Roman" w:eastAsia="宋体" w:cs="Times New Roman"/>
      <w:sz w:val="18"/>
      <w:szCs w:val="18"/>
      <w:lang w:val="en-US" w:eastAsia="zh-CN" w:bidi="ar-SA"/>
    </w:rPr>
  </w:style>
  <w:style w:type="paragraph" w:customStyle="1" w:styleId="41">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character" w:customStyle="1" w:styleId="42">
    <w:name w:val="页眉 字符"/>
    <w:qFormat/>
    <w:uiPriority w:val="99"/>
  </w:style>
  <w:style w:type="character" w:customStyle="1" w:styleId="43">
    <w:name w:val="Body text|1_"/>
    <w:link w:val="44"/>
    <w:qFormat/>
    <w:locked/>
    <w:uiPriority w:val="99"/>
    <w:rPr>
      <w:rFonts w:ascii="宋体"/>
      <w:lang w:val="zh-TW" w:eastAsia="zh-TW"/>
    </w:rPr>
  </w:style>
  <w:style w:type="paragraph" w:customStyle="1" w:styleId="44">
    <w:name w:val="Body text|1"/>
    <w:basedOn w:val="1"/>
    <w:link w:val="43"/>
    <w:qFormat/>
    <w:uiPriority w:val="99"/>
    <w:pPr>
      <w:adjustRightInd/>
      <w:spacing w:line="331" w:lineRule="auto"/>
      <w:ind w:firstLine="400"/>
      <w:textAlignment w:val="auto"/>
    </w:pPr>
    <w:rPr>
      <w:rFonts w:ascii="宋体"/>
      <w:sz w:val="20"/>
      <w:lang w:val="zh-TW" w:eastAsia="zh-TW"/>
    </w:rPr>
  </w:style>
  <w:style w:type="character" w:customStyle="1" w:styleId="45">
    <w:name w:val="Header or footer|2_"/>
    <w:link w:val="46"/>
    <w:qFormat/>
    <w:locked/>
    <w:uiPriority w:val="99"/>
  </w:style>
  <w:style w:type="paragraph" w:customStyle="1" w:styleId="46">
    <w:name w:val="Header or footer|2"/>
    <w:basedOn w:val="1"/>
    <w:link w:val="45"/>
    <w:qFormat/>
    <w:uiPriority w:val="99"/>
    <w:pPr>
      <w:adjustRightInd/>
      <w:spacing w:line="240" w:lineRule="auto"/>
      <w:textAlignment w:val="auto"/>
    </w:pPr>
    <w:rPr>
      <w:sz w:val="20"/>
    </w:rPr>
  </w:style>
  <w:style w:type="character" w:customStyle="1" w:styleId="47">
    <w:name w:val="Body text|2_"/>
    <w:link w:val="48"/>
    <w:qFormat/>
    <w:locked/>
    <w:uiPriority w:val="99"/>
  </w:style>
  <w:style w:type="paragraph" w:customStyle="1" w:styleId="48">
    <w:name w:val="Body text|2"/>
    <w:basedOn w:val="1"/>
    <w:link w:val="47"/>
    <w:qFormat/>
    <w:uiPriority w:val="99"/>
    <w:pPr>
      <w:adjustRightInd/>
      <w:spacing w:after="40" w:line="326" w:lineRule="auto"/>
      <w:ind w:firstLine="330"/>
      <w:textAlignment w:val="auto"/>
    </w:pPr>
    <w:rPr>
      <w:sz w:val="20"/>
    </w:rPr>
  </w:style>
  <w:style w:type="paragraph" w:customStyle="1" w:styleId="49">
    <w:name w:val="附录标识"/>
    <w:basedOn w:val="1"/>
    <w:next w:val="1"/>
    <w:qFormat/>
    <w:uiPriority w:val="0"/>
    <w:pPr>
      <w:keepNext/>
      <w:widowControl/>
      <w:numPr>
        <w:ilvl w:val="0"/>
        <w:numId w:val="4"/>
      </w:numPr>
      <w:shd w:val="clear" w:color="FFFFFF" w:fill="FFFFFF"/>
      <w:tabs>
        <w:tab w:val="left" w:pos="360"/>
        <w:tab w:val="left" w:pos="6405"/>
      </w:tabs>
      <w:adjustRightInd/>
      <w:spacing w:before="640" w:after="280" w:line="240" w:lineRule="auto"/>
      <w:jc w:val="center"/>
      <w:textAlignment w:val="auto"/>
      <w:outlineLvl w:val="0"/>
    </w:pPr>
    <w:rPr>
      <w:rFonts w:ascii="黑体" w:eastAsia="黑体"/>
      <w:sz w:val="21"/>
    </w:rPr>
  </w:style>
  <w:style w:type="paragraph" w:customStyle="1" w:styleId="50">
    <w:name w:val="附录二级条标题"/>
    <w:basedOn w:val="1"/>
    <w:next w:val="1"/>
    <w:qFormat/>
    <w:uiPriority w:val="0"/>
    <w:pPr>
      <w:widowControl/>
      <w:numPr>
        <w:ilvl w:val="3"/>
        <w:numId w:val="4"/>
      </w:numPr>
      <w:tabs>
        <w:tab w:val="left" w:pos="360"/>
      </w:tabs>
      <w:wordWrap w:val="0"/>
      <w:overflowPunct w:val="0"/>
      <w:autoSpaceDE w:val="0"/>
      <w:autoSpaceDN w:val="0"/>
      <w:adjustRightInd/>
      <w:spacing w:beforeLines="50" w:afterLines="50" w:line="240" w:lineRule="auto"/>
      <w:jc w:val="both"/>
      <w:outlineLvl w:val="3"/>
    </w:pPr>
    <w:rPr>
      <w:rFonts w:ascii="黑体" w:eastAsia="黑体"/>
      <w:kern w:val="21"/>
      <w:sz w:val="21"/>
    </w:rPr>
  </w:style>
  <w:style w:type="paragraph" w:customStyle="1" w:styleId="51">
    <w:name w:val="附录三级条标题"/>
    <w:basedOn w:val="50"/>
    <w:next w:val="1"/>
    <w:qFormat/>
    <w:uiPriority w:val="0"/>
    <w:pPr>
      <w:numPr>
        <w:ilvl w:val="4"/>
        <w:numId w:val="4"/>
      </w:numPr>
      <w:outlineLvl w:val="4"/>
    </w:pPr>
  </w:style>
  <w:style w:type="paragraph" w:customStyle="1" w:styleId="52">
    <w:name w:val="附录四级条标题"/>
    <w:basedOn w:val="51"/>
    <w:next w:val="1"/>
    <w:qFormat/>
    <w:uiPriority w:val="0"/>
    <w:pPr>
      <w:numPr>
        <w:ilvl w:val="5"/>
        <w:numId w:val="4"/>
      </w:numPr>
      <w:outlineLvl w:val="5"/>
    </w:pPr>
  </w:style>
  <w:style w:type="paragraph" w:customStyle="1" w:styleId="53">
    <w:name w:val="附录五级条标题"/>
    <w:basedOn w:val="52"/>
    <w:next w:val="1"/>
    <w:qFormat/>
    <w:uiPriority w:val="0"/>
    <w:pPr>
      <w:numPr>
        <w:ilvl w:val="6"/>
        <w:numId w:val="4"/>
      </w:numPr>
      <w:outlineLvl w:val="6"/>
    </w:pPr>
  </w:style>
  <w:style w:type="paragraph" w:customStyle="1" w:styleId="54">
    <w:name w:val="附录章标题"/>
    <w:next w:val="1"/>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55">
    <w:name w:val="附录一级条标题"/>
    <w:basedOn w:val="54"/>
    <w:next w:val="1"/>
    <w:qFormat/>
    <w:uiPriority w:val="0"/>
    <w:pPr>
      <w:numPr>
        <w:ilvl w:val="2"/>
        <w:numId w:val="4"/>
      </w:numPr>
      <w:autoSpaceDN w:val="0"/>
      <w:spacing w:beforeLines="50" w:afterLines="50"/>
      <w:outlineLvl w:val="2"/>
    </w:pPr>
  </w:style>
  <w:style w:type="paragraph" w:customStyle="1" w:styleId="56">
    <w:name w:val="附录一级无"/>
    <w:basedOn w:val="55"/>
    <w:qFormat/>
    <w:uiPriority w:val="0"/>
    <w:pPr>
      <w:tabs>
        <w:tab w:val="clear" w:pos="360"/>
      </w:tabs>
      <w:spacing w:beforeLines="0" w:afterLines="0"/>
    </w:pPr>
    <w:rPr>
      <w:rFonts w:ascii="宋体" w:eastAsia="宋体"/>
      <w:szCs w:val="21"/>
    </w:rPr>
  </w:style>
  <w:style w:type="paragraph" w:styleId="57">
    <w:name w:val="List Paragraph"/>
    <w:basedOn w:val="1"/>
    <w:qFormat/>
    <w:uiPriority w:val="34"/>
    <w:pPr>
      <w:widowControl w:val="0"/>
      <w:kinsoku/>
      <w:autoSpaceDE/>
      <w:autoSpaceDN/>
      <w:adjustRightInd/>
      <w:snapToGrid/>
      <w:spacing w:after="0"/>
      <w:ind w:left="720"/>
      <w:contextualSpacing/>
      <w:jc w:val="both"/>
      <w:textAlignment w:val="auto"/>
    </w:pPr>
    <w:rPr>
      <w:rFonts w:ascii="Calibri" w:hAnsi="Calibri" w:cs="Times New Roman"/>
      <w:snapToGrid/>
      <w:color w:val="auto"/>
      <w:kern w:val="2"/>
      <w:szCs w:val="22"/>
      <w:lang w:eastAsia="zh-CN"/>
    </w:rPr>
  </w:style>
  <w:style w:type="table" w:customStyle="1" w:styleId="58">
    <w:name w:val="Table Normal"/>
    <w:unhideWhenUsed/>
    <w:qFormat/>
    <w:uiPriority w:val="0"/>
    <w:pPr>
      <w:spacing w:after="160" w:line="278" w:lineRule="auto"/>
    </w:pPr>
    <w:rPr>
      <w:rFonts w:ascii="Arial" w:hAnsi="Arial" w:cs="Arial"/>
      <w:snapToGrid w:val="0"/>
      <w:color w:val="000000"/>
      <w:szCs w:val="21"/>
      <w:lang w:val="en-US" w:eastAsia="en-US" w:bidi="ar-SA"/>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6.png"/><Relationship Id="rId21" Type="http://schemas.openxmlformats.org/officeDocument/2006/relationships/image" Target="media/image5.png"/><Relationship Id="rId20" Type="http://schemas.openxmlformats.org/officeDocument/2006/relationships/image" Target="media/image4.jpeg"/><Relationship Id="rId2" Type="http://schemas.openxmlformats.org/officeDocument/2006/relationships/settings" Target="settings.xml"/><Relationship Id="rId19" Type="http://schemas.openxmlformats.org/officeDocument/2006/relationships/image" Target="media/image3.jpeg"/><Relationship Id="rId18" Type="http://schemas.openxmlformats.org/officeDocument/2006/relationships/image" Target="media/image2.jpeg"/><Relationship Id="rId17" Type="http://schemas.openxmlformats.org/officeDocument/2006/relationships/image" Target="media/image1.jpeg"/><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15</Pages>
  <Words>2251</Words>
  <Characters>2738</Characters>
  <Lines>56</Lines>
  <Paragraphs>15</Paragraphs>
  <TotalTime>5</TotalTime>
  <ScaleCrop>false</ScaleCrop>
  <LinksUpToDate>false</LinksUpToDate>
  <CharactersWithSpaces>2949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2026-01-22T01:59:00Z</dcterms:created>
  <dc:creator>宋强</dc:creator>
  <cp:lastModifiedBy>大熊</cp:lastModifiedBy>
  <cp:lastPrinted>2026-03-09T02:59:00Z</cp:lastPrinted>
  <dcterms:modified xsi:type="dcterms:W3CDTF">2026-05-18T01:09:11Z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5EF33ECF9DDD40709BBCE77FBAD614E0_13</vt:lpwstr>
  </property>
  <property fmtid="{D5CDD505-2E9C-101B-9397-08002B2CF9AE}" pid="4" name="KSOTemplateDocerSaveRecord">
    <vt:lpwstr>eyJoZGlkIjoiNDI1NGQ4MDY4NjMxYWVlMzc3ODM2NDE0MmU1ODUxYzYiLCJ1c2VySWQiOiI0MzYyMTcwODMifQ==</vt:lpwstr>
  </property>
</Properties>
</file>